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6C" w:rsidRDefault="00D93DB5">
      <w:r>
        <w:t>Standard</w:t>
      </w:r>
      <w:r w:rsidR="00F9726C">
        <w:t xml:space="preserve"> Addressed by these Number Talks:</w:t>
      </w:r>
    </w:p>
    <w:p w:rsidR="00D93DB5" w:rsidRPr="00D93DB5" w:rsidRDefault="00F559D9" w:rsidP="00D93DB5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D93DB5">
        <w:rPr>
          <w:sz w:val="22"/>
          <w:szCs w:val="22"/>
        </w:rPr>
        <w:t>3.</w:t>
      </w:r>
      <w:r w:rsidR="00D93DB5">
        <w:rPr>
          <w:sz w:val="22"/>
          <w:szCs w:val="22"/>
        </w:rPr>
        <w:t xml:space="preserve"> NF.1</w:t>
      </w:r>
      <w:r w:rsidRPr="00D93DB5">
        <w:rPr>
          <w:sz w:val="22"/>
          <w:szCs w:val="22"/>
        </w:rPr>
        <w:t xml:space="preserve"> </w:t>
      </w:r>
      <w:r w:rsidR="00D93DB5" w:rsidRPr="00D93DB5">
        <w:rPr>
          <w:sz w:val="22"/>
          <w:szCs w:val="22"/>
        </w:rPr>
        <w:t xml:space="preserve">Understand a fraction </w:t>
      </w:r>
      <w:r w:rsidR="00D93DB5" w:rsidRPr="00D93DB5">
        <w:rPr>
          <w:i/>
          <w:iCs/>
          <w:sz w:val="22"/>
          <w:szCs w:val="22"/>
        </w:rPr>
        <w:t xml:space="preserve">1/b </w:t>
      </w:r>
      <w:r w:rsidR="00D93DB5" w:rsidRPr="00D93DB5">
        <w:rPr>
          <w:sz w:val="22"/>
          <w:szCs w:val="22"/>
        </w:rPr>
        <w:t xml:space="preserve">as the quantity formed by 1 part when a whole is partitioned into b equal parts; understand a fraction </w:t>
      </w:r>
      <w:r w:rsidR="00D93DB5" w:rsidRPr="00D93DB5">
        <w:rPr>
          <w:i/>
          <w:iCs/>
          <w:sz w:val="22"/>
          <w:szCs w:val="22"/>
        </w:rPr>
        <w:t xml:space="preserve">a/b </w:t>
      </w:r>
      <w:r w:rsidR="00D93DB5" w:rsidRPr="00D93DB5">
        <w:rPr>
          <w:sz w:val="22"/>
          <w:szCs w:val="22"/>
        </w:rPr>
        <w:t xml:space="preserve">as the quantity formed by </w:t>
      </w:r>
      <w:r w:rsidR="00D93DB5" w:rsidRPr="00D93DB5">
        <w:rPr>
          <w:i/>
          <w:iCs/>
          <w:sz w:val="22"/>
          <w:szCs w:val="22"/>
        </w:rPr>
        <w:t xml:space="preserve">a </w:t>
      </w:r>
      <w:r w:rsidR="00D93DB5" w:rsidRPr="00D93DB5">
        <w:rPr>
          <w:sz w:val="22"/>
          <w:szCs w:val="22"/>
        </w:rPr>
        <w:t xml:space="preserve">parts of size </w:t>
      </w:r>
      <w:r w:rsidR="00D93DB5" w:rsidRPr="00D93DB5">
        <w:rPr>
          <w:i/>
          <w:iCs/>
          <w:sz w:val="22"/>
          <w:szCs w:val="22"/>
        </w:rPr>
        <w:t>1/b</w:t>
      </w:r>
      <w:r w:rsidR="00D93DB5" w:rsidRPr="00D93DB5">
        <w:rPr>
          <w:sz w:val="22"/>
          <w:szCs w:val="22"/>
        </w:rPr>
        <w:t>.</w:t>
      </w:r>
    </w:p>
    <w:p w:rsidR="00F9726C" w:rsidRDefault="00F9726C" w:rsidP="00D93DB5">
      <w:pPr>
        <w:pStyle w:val="ListParagraph"/>
      </w:pPr>
    </w:p>
    <w:p w:rsidR="00F9726C" w:rsidRDefault="00F9726C"/>
    <w:p w:rsidR="009B6A3A" w:rsidRDefault="00F9726C">
      <w:pPr>
        <w:rPr>
          <w:rFonts w:cs="Humanist777BT-RomanB"/>
          <w:color w:val="272525"/>
          <w:szCs w:val="16"/>
        </w:rPr>
      </w:pPr>
      <w:r>
        <w:t>Pose these number sentences to students and ask them to solve them mentally. The student’s role is to demonstrate fluent strat</w:t>
      </w:r>
      <w:r w:rsidR="00D93DB5">
        <w:t xml:space="preserve">egies for solving these problems. </w:t>
      </w:r>
      <w:r>
        <w:t>The teacher’s role is to pose the problem, give students a few minutes to solve the problems and then lead a discussion about how they solved the problems. Teachers will need to write down students’ thinking using number sentences that will show how</w:t>
      </w:r>
      <w:r w:rsidR="00BF303B">
        <w:t xml:space="preserve"> students </w:t>
      </w:r>
      <w:r w:rsidR="00D93DB5">
        <w:t>solved the problems</w:t>
      </w:r>
      <w:r w:rsidR="00BF303B">
        <w:t xml:space="preserve">. </w:t>
      </w:r>
      <w:r>
        <w:t>You need not pose all at once, but instead do a few each week during the unit (posing one problem in one setting</w:t>
      </w:r>
      <w:r w:rsidR="00BF303B">
        <w:t>, or a string of problems that build on each other in one setting</w:t>
      </w:r>
      <w:r w:rsidR="008B3375">
        <w:t xml:space="preserve"> or over the course of a week</w:t>
      </w:r>
      <w:r>
        <w:t xml:space="preserve">). Conversations may range from 10-20 minutes in length. See the article </w:t>
      </w:r>
      <w:r w:rsidR="00A6751A">
        <w:rPr>
          <w:i/>
        </w:rPr>
        <w:t>Number Talks Build Numerical Reasoning</w:t>
      </w:r>
      <w:r w:rsidR="00A6751A" w:rsidRPr="00A6751A">
        <w:rPr>
          <w:i/>
        </w:rPr>
        <w:t xml:space="preserve"> (</w:t>
      </w:r>
      <w:r w:rsidR="00A6751A" w:rsidRPr="00A6751A">
        <w:rPr>
          <w:rFonts w:cs="Humanist777BT-BoldB"/>
          <w:b/>
          <w:bCs/>
          <w:color w:val="272525"/>
          <w:sz w:val="16"/>
          <w:szCs w:val="16"/>
        </w:rPr>
        <w:t xml:space="preserve">October 2011 • </w:t>
      </w:r>
      <w:r w:rsidR="00A6751A" w:rsidRPr="00A6751A">
        <w:rPr>
          <w:rFonts w:cs="Humanist777BT-RomanB"/>
          <w:color w:val="272525"/>
          <w:sz w:val="16"/>
          <w:szCs w:val="16"/>
        </w:rPr>
        <w:t xml:space="preserve">teaching children mathematics) </w:t>
      </w:r>
      <w:r w:rsidR="00F317A8">
        <w:rPr>
          <w:rFonts w:cs="Humanist777BT-RomanB"/>
          <w:color w:val="272525"/>
          <w:szCs w:val="16"/>
        </w:rPr>
        <w:t>for more information.</w:t>
      </w:r>
      <w:r w:rsidR="005074D6">
        <w:rPr>
          <w:rFonts w:cs="Humanist777BT-RomanB"/>
          <w:color w:val="272525"/>
          <w:szCs w:val="16"/>
        </w:rPr>
        <w:t xml:space="preserve"> </w:t>
      </w:r>
    </w:p>
    <w:p w:rsidR="005074D6" w:rsidRDefault="005074D6">
      <w:pPr>
        <w:rPr>
          <w:rFonts w:cs="Humanist777BT-RomanB"/>
          <w:color w:val="272525"/>
          <w:szCs w:val="16"/>
        </w:rPr>
      </w:pPr>
    </w:p>
    <w:p w:rsidR="005074D6" w:rsidRDefault="005074D6">
      <w:pPr>
        <w:rPr>
          <w:rFonts w:cs="Humanist777BT-RomanB"/>
          <w:color w:val="272525"/>
          <w:szCs w:val="16"/>
        </w:rPr>
      </w:pPr>
      <w:r>
        <w:rPr>
          <w:rFonts w:cs="Humanist777BT-RomanB"/>
          <w:color w:val="272525"/>
          <w:szCs w:val="16"/>
        </w:rPr>
        <w:t xml:space="preserve">These </w:t>
      </w:r>
      <w:r w:rsidR="00E80BE2">
        <w:rPr>
          <w:rFonts w:cs="Humanist777BT-RomanB"/>
          <w:color w:val="272525"/>
          <w:szCs w:val="16"/>
        </w:rPr>
        <w:t>N</w:t>
      </w:r>
      <w:r>
        <w:rPr>
          <w:rFonts w:cs="Humanist777BT-RomanB"/>
          <w:color w:val="272525"/>
          <w:szCs w:val="16"/>
        </w:rPr>
        <w:t xml:space="preserve">umber </w:t>
      </w:r>
      <w:r w:rsidR="00E80BE2">
        <w:rPr>
          <w:rFonts w:cs="Humanist777BT-RomanB"/>
          <w:color w:val="272525"/>
          <w:szCs w:val="16"/>
        </w:rPr>
        <w:t>T</w:t>
      </w:r>
      <w:r>
        <w:rPr>
          <w:rFonts w:cs="Humanist777BT-RomanB"/>
          <w:color w:val="272525"/>
          <w:szCs w:val="16"/>
        </w:rPr>
        <w:t xml:space="preserve">alks are designed to be used during the last half of your fraction unit, after students have a basis understanding of fractions and how they are notated. </w:t>
      </w:r>
    </w:p>
    <w:p w:rsidR="00B5599E" w:rsidRDefault="00B5599E">
      <w:pPr>
        <w:rPr>
          <w:rFonts w:cs="Humanist777BT-RomanB"/>
          <w:color w:val="272525"/>
          <w:szCs w:val="16"/>
        </w:rPr>
      </w:pPr>
    </w:p>
    <w:tbl>
      <w:tblPr>
        <w:tblStyle w:val="TableGrid"/>
        <w:tblW w:w="9976" w:type="dxa"/>
        <w:tblLook w:val="04A0"/>
      </w:tblPr>
      <w:tblGrid>
        <w:gridCol w:w="3348"/>
        <w:gridCol w:w="6628"/>
      </w:tblGrid>
      <w:tr w:rsidR="00F317A8" w:rsidTr="00394847">
        <w:trPr>
          <w:trHeight w:val="39"/>
        </w:trPr>
        <w:tc>
          <w:tcPr>
            <w:tcW w:w="3348" w:type="dxa"/>
          </w:tcPr>
          <w:p w:rsidR="00F317A8" w:rsidRDefault="00BF303B" w:rsidP="00BF303B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Number Talk Problem Sets</w:t>
            </w:r>
          </w:p>
        </w:tc>
        <w:tc>
          <w:tcPr>
            <w:tcW w:w="6628" w:type="dxa"/>
          </w:tcPr>
          <w:p w:rsidR="00F317A8" w:rsidRDefault="005B3D8C" w:rsidP="00BF303B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>Rationale</w:t>
            </w:r>
          </w:p>
        </w:tc>
      </w:tr>
      <w:tr w:rsidR="00F862C4" w:rsidTr="00394847">
        <w:trPr>
          <w:trHeight w:val="773"/>
        </w:trPr>
        <w:tc>
          <w:tcPr>
            <w:tcW w:w="3348" w:type="dxa"/>
          </w:tcPr>
          <w:p w:rsidR="00F862C4" w:rsidRPr="00394847" w:rsidRDefault="00F862C4" w:rsidP="00BF303B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½ + ½</w:t>
            </w:r>
          </w:p>
          <w:p w:rsidR="00F862C4" w:rsidRPr="00394847" w:rsidRDefault="00F862C4" w:rsidP="00BF303B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⅓ + ⅓ + ⅓</w:t>
            </w:r>
          </w:p>
          <w:p w:rsidR="00F862C4" w:rsidRPr="00394847" w:rsidRDefault="00F862C4" w:rsidP="00BF303B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⅓ + ⅔</w:t>
            </w:r>
          </w:p>
        </w:tc>
        <w:tc>
          <w:tcPr>
            <w:tcW w:w="6628" w:type="dxa"/>
            <w:vMerge w:val="restart"/>
          </w:tcPr>
          <w:p w:rsidR="00F862C4" w:rsidRDefault="00F862C4" w:rsidP="00BF303B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 xml:space="preserve">This standard is really about students understanding that </w:t>
            </w:r>
            <w:r w:rsidR="00623385">
              <w:rPr>
                <w:rFonts w:cs="Humanist777BT-RomanB"/>
                <w:color w:val="272525"/>
                <w:szCs w:val="16"/>
              </w:rPr>
              <w:t>a fraction is made up of unit fractions (fractions with a numerator of 1)</w:t>
            </w:r>
            <w:r>
              <w:rPr>
                <w:rFonts w:cs="Humanist777BT-RomanB"/>
                <w:color w:val="272525"/>
                <w:szCs w:val="16"/>
              </w:rPr>
              <w:t xml:space="preserve"> and can be broken down into its parts. </w:t>
            </w:r>
            <w:r w:rsidR="00623385">
              <w:rPr>
                <w:rFonts w:cs="Humanist777BT-RomanB"/>
                <w:color w:val="272525"/>
                <w:szCs w:val="16"/>
              </w:rPr>
              <w:t>Students</w:t>
            </w:r>
            <w:r w:rsidR="00623385" w:rsidRPr="00623385">
              <w:rPr>
                <w:rFonts w:cs="Humanist777BT-RomanB"/>
                <w:color w:val="272525"/>
                <w:szCs w:val="16"/>
              </w:rPr>
              <w:t xml:space="preserve"> build fractions from unit fractions, seeing</w:t>
            </w:r>
            <w:r w:rsidR="00623385">
              <w:rPr>
                <w:rFonts w:cs="Humanist777BT-RomanB"/>
                <w:color w:val="272525"/>
                <w:szCs w:val="16"/>
              </w:rPr>
              <w:t xml:space="preserve"> </w:t>
            </w:r>
            <w:r w:rsidR="00623385" w:rsidRPr="00623385">
              <w:rPr>
                <w:rFonts w:cs="Humanist777BT-RomanB"/>
                <w:color w:val="272525"/>
                <w:szCs w:val="16"/>
              </w:rPr>
              <w:t xml:space="preserve">the numerator 3 of </w:t>
            </w:r>
            <w:r w:rsidR="00623385">
              <w:rPr>
                <w:rFonts w:cs="Humanist777BT-RomanB"/>
                <w:color w:val="272525"/>
                <w:szCs w:val="16"/>
              </w:rPr>
              <w:t xml:space="preserve">¾ </w:t>
            </w:r>
            <w:r w:rsidR="00623385" w:rsidRPr="00623385">
              <w:rPr>
                <w:rFonts w:cs="Humanist777BT-RomanB"/>
                <w:color w:val="272525"/>
                <w:szCs w:val="16"/>
              </w:rPr>
              <w:t>as saying that</w:t>
            </w:r>
            <w:r w:rsidR="00623385">
              <w:rPr>
                <w:rFonts w:cs="Humanist777BT-RomanB"/>
                <w:color w:val="272525"/>
                <w:szCs w:val="16"/>
              </w:rPr>
              <w:t xml:space="preserve"> ¾ </w:t>
            </w:r>
            <w:r w:rsidR="00623385" w:rsidRPr="00623385">
              <w:rPr>
                <w:rFonts w:cs="Humanist777BT-RomanB"/>
                <w:color w:val="272525"/>
                <w:szCs w:val="16"/>
              </w:rPr>
              <w:t>is the quantity you get by</w:t>
            </w:r>
            <w:r w:rsidR="00623385">
              <w:rPr>
                <w:rFonts w:cs="Humanist777BT-RomanB"/>
                <w:color w:val="272525"/>
                <w:szCs w:val="16"/>
              </w:rPr>
              <w:t xml:space="preserve"> </w:t>
            </w:r>
            <w:r w:rsidR="00623385" w:rsidRPr="00623385">
              <w:rPr>
                <w:rFonts w:cs="Humanist777BT-RomanB"/>
                <w:color w:val="272525"/>
                <w:szCs w:val="16"/>
              </w:rPr>
              <w:t xml:space="preserve">putting 3 of the </w:t>
            </w:r>
            <w:r w:rsidR="0050660D">
              <w:rPr>
                <w:rFonts w:cs="Humanist777BT-RomanB"/>
                <w:color w:val="272525"/>
                <w:szCs w:val="16"/>
              </w:rPr>
              <w:t>¼’s</w:t>
            </w:r>
            <w:r w:rsidR="00623385" w:rsidRPr="00623385">
              <w:rPr>
                <w:rFonts w:cs="Humanist777BT-RomanB"/>
                <w:color w:val="272525"/>
                <w:szCs w:val="16"/>
              </w:rPr>
              <w:t xml:space="preserve"> together.</w:t>
            </w:r>
            <w:r w:rsidR="00623385">
              <w:rPr>
                <w:rFonts w:cs="Humanist777BT-RomanB"/>
                <w:color w:val="272525"/>
                <w:szCs w:val="16"/>
              </w:rPr>
              <w:t xml:space="preserve"> </w:t>
            </w:r>
            <w:r>
              <w:rPr>
                <w:rFonts w:cs="Humanist777BT-RomanB"/>
                <w:color w:val="272525"/>
                <w:szCs w:val="16"/>
              </w:rPr>
              <w:t>Even though it doesn’t explicitly ask 3</w:t>
            </w:r>
            <w:r w:rsidRPr="00F862C4">
              <w:rPr>
                <w:rFonts w:cs="Humanist777BT-RomanB"/>
                <w:color w:val="272525"/>
                <w:szCs w:val="16"/>
                <w:vertAlign w:val="superscript"/>
              </w:rPr>
              <w:t>rd</w:t>
            </w:r>
            <w:r>
              <w:rPr>
                <w:rFonts w:cs="Humanist777BT-RomanB"/>
                <w:color w:val="272525"/>
                <w:szCs w:val="16"/>
              </w:rPr>
              <w:t xml:space="preserve"> grade students to add fractions, the understanding that ¾ = ¼ + ¼ + ¼ is crucial to all further fraction understanding. These number talks can be given a context to help</w:t>
            </w:r>
            <w:r w:rsidR="0050660D">
              <w:rPr>
                <w:rFonts w:cs="Humanist777BT-RomanB"/>
                <w:color w:val="272525"/>
                <w:szCs w:val="16"/>
              </w:rPr>
              <w:t xml:space="preserve"> </w:t>
            </w:r>
            <w:r>
              <w:rPr>
                <w:rFonts w:cs="Humanist777BT-RomanB"/>
                <w:color w:val="272525"/>
                <w:szCs w:val="16"/>
              </w:rPr>
              <w:t>students better access the problem, (</w:t>
            </w:r>
            <w:r w:rsidR="0050660D">
              <w:rPr>
                <w:rFonts w:cs="Humanist777BT-RomanB"/>
                <w:color w:val="272525"/>
                <w:szCs w:val="16"/>
              </w:rPr>
              <w:t>i.e.</w:t>
            </w:r>
            <w:r>
              <w:rPr>
                <w:rFonts w:cs="Humanist777BT-RomanB"/>
                <w:color w:val="272525"/>
                <w:szCs w:val="16"/>
              </w:rPr>
              <w:t xml:space="preserve"> You had ½ a bag of candy and your sister gave you her ½ bag of candy. How much candy do you have now?</w:t>
            </w:r>
            <w:r w:rsidR="00623385">
              <w:rPr>
                <w:rFonts w:cs="Humanist777BT-RomanB"/>
                <w:color w:val="272525"/>
                <w:szCs w:val="16"/>
              </w:rPr>
              <w:t xml:space="preserve"> Or You </w:t>
            </w:r>
            <w:r w:rsidR="00623385" w:rsidRPr="00623385">
              <w:rPr>
                <w:rFonts w:cs="Humanist777BT-RomanB"/>
                <w:color w:val="272525"/>
              </w:rPr>
              <w:t xml:space="preserve">traveled </w:t>
            </w:r>
            <w:r w:rsidR="00623385">
              <w:rPr>
                <w:rFonts w:cs="Humanist777BT-RomanB"/>
                <w:color w:val="272525"/>
              </w:rPr>
              <w:t>¼ of the bike path, took a rest and then traveled another ¼ of the bike path. How much of the bike path did you travel?</w:t>
            </w:r>
            <w:r w:rsidRPr="00623385">
              <w:rPr>
                <w:rFonts w:cs="Humanist777BT-RomanB"/>
                <w:color w:val="272525"/>
              </w:rPr>
              <w:t>),</w:t>
            </w:r>
            <w:r>
              <w:rPr>
                <w:rFonts w:cs="Humanist777BT-RomanB"/>
                <w:color w:val="272525"/>
                <w:szCs w:val="16"/>
              </w:rPr>
              <w:t xml:space="preserve"> or be expressed using a number line to aid student understanding. </w:t>
            </w:r>
            <w:r w:rsidR="00623385">
              <w:rPr>
                <w:rFonts w:cs="Humanist777BT-RomanB"/>
                <w:color w:val="272525"/>
                <w:szCs w:val="16"/>
              </w:rPr>
              <w:t xml:space="preserve">The goal is for students to see the unit fractions as the building blocks of all fractions. </w:t>
            </w:r>
          </w:p>
          <w:p w:rsidR="00623385" w:rsidRDefault="00623385" w:rsidP="00623385">
            <w:pPr>
              <w:rPr>
                <w:rFonts w:cs="Humanist777BT-RomanB"/>
                <w:color w:val="272525"/>
                <w:szCs w:val="16"/>
              </w:rPr>
            </w:pPr>
          </w:p>
        </w:tc>
      </w:tr>
      <w:tr w:rsidR="00F862C4" w:rsidTr="00394847">
        <w:trPr>
          <w:trHeight w:val="773"/>
        </w:trPr>
        <w:tc>
          <w:tcPr>
            <w:tcW w:w="3348" w:type="dxa"/>
          </w:tcPr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 xml:space="preserve">¼ + ¼ 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 xml:space="preserve">¼ + ¼ + ¼ 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 xml:space="preserve">¼ + ¼ + ¼ + ¼ 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 xml:space="preserve">¾ + ¼ </w:t>
            </w:r>
          </w:p>
        </w:tc>
        <w:tc>
          <w:tcPr>
            <w:tcW w:w="6628" w:type="dxa"/>
            <w:vMerge/>
          </w:tcPr>
          <w:p w:rsidR="00F862C4" w:rsidRDefault="00F862C4" w:rsidP="005644FD">
            <w:pPr>
              <w:jc w:val="center"/>
              <w:rPr>
                <w:rFonts w:cs="Humanist777BT-RomanB"/>
                <w:color w:val="272525"/>
                <w:szCs w:val="16"/>
              </w:rPr>
            </w:pPr>
          </w:p>
        </w:tc>
      </w:tr>
      <w:tr w:rsidR="00F862C4" w:rsidTr="00394847">
        <w:trPr>
          <w:trHeight w:val="773"/>
        </w:trPr>
        <w:tc>
          <w:tcPr>
            <w:tcW w:w="3348" w:type="dxa"/>
          </w:tcPr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⅙ + ⅙ + ⅙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⅙ + ⅙ + ⅙ + ⅙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⅙ + ⅙ + ⅙ + ⅙ + ⅙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⅙ + ⅙ + ⅙ + ⅙ + ⅙ + ⅙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⅚ + ⅙</w:t>
            </w:r>
          </w:p>
        </w:tc>
        <w:tc>
          <w:tcPr>
            <w:tcW w:w="6628" w:type="dxa"/>
            <w:vMerge/>
          </w:tcPr>
          <w:p w:rsidR="00F862C4" w:rsidRDefault="00F862C4" w:rsidP="005644FD">
            <w:pPr>
              <w:jc w:val="center"/>
              <w:rPr>
                <w:rFonts w:cs="Humanist777BT-RomanB"/>
                <w:color w:val="272525"/>
                <w:szCs w:val="16"/>
              </w:rPr>
            </w:pPr>
          </w:p>
        </w:tc>
      </w:tr>
      <w:tr w:rsidR="00F862C4" w:rsidTr="00394847">
        <w:trPr>
          <w:trHeight w:val="773"/>
        </w:trPr>
        <w:tc>
          <w:tcPr>
            <w:tcW w:w="3348" w:type="dxa"/>
          </w:tcPr>
          <w:p w:rsidR="00F862C4" w:rsidRPr="00394847" w:rsidRDefault="00F862C4" w:rsidP="00C00120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⅛ + ⅛ + ⅛</w:t>
            </w:r>
          </w:p>
          <w:p w:rsidR="00F862C4" w:rsidRPr="00394847" w:rsidRDefault="00F862C4" w:rsidP="00C00120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⅜ + ⅛</w:t>
            </w:r>
          </w:p>
          <w:p w:rsidR="00F862C4" w:rsidRPr="00394847" w:rsidRDefault="00F862C4" w:rsidP="00C00120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⅛ + ⅛ + ⅛ + ⅛ + ⅛</w:t>
            </w:r>
          </w:p>
          <w:p w:rsidR="00F862C4" w:rsidRPr="00394847" w:rsidRDefault="00F862C4" w:rsidP="00C00120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⅝ + ⅛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⅛ + ⅛ + ⅛ + ⅛ + ⅛ + ⅛ + ⅛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⅛ + ⅛ + ⅛ + ⅛ + ⅛ + ⅛ + ⅛ + ⅛</w:t>
            </w:r>
          </w:p>
          <w:p w:rsidR="00F862C4" w:rsidRPr="00394847" w:rsidRDefault="00F862C4" w:rsidP="002C2139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>⅛ + ⅞</w:t>
            </w:r>
          </w:p>
        </w:tc>
        <w:tc>
          <w:tcPr>
            <w:tcW w:w="6628" w:type="dxa"/>
            <w:vMerge/>
          </w:tcPr>
          <w:p w:rsidR="00F862C4" w:rsidRDefault="00F862C4" w:rsidP="005644FD">
            <w:pPr>
              <w:jc w:val="center"/>
              <w:rPr>
                <w:rFonts w:cs="Humanist777BT-RomanB"/>
                <w:color w:val="272525"/>
                <w:szCs w:val="16"/>
              </w:rPr>
            </w:pPr>
          </w:p>
        </w:tc>
      </w:tr>
      <w:tr w:rsidR="00EB6040" w:rsidTr="00394847">
        <w:trPr>
          <w:trHeight w:val="1565"/>
        </w:trPr>
        <w:tc>
          <w:tcPr>
            <w:tcW w:w="3348" w:type="dxa"/>
          </w:tcPr>
          <w:p w:rsidR="00EB6040" w:rsidRPr="00394847" w:rsidRDefault="00EB6040" w:rsidP="00EB6040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 xml:space="preserve">⅓ + ⅓ + ⅓ + ⅓ </w:t>
            </w:r>
          </w:p>
          <w:p w:rsidR="00EB6040" w:rsidRPr="00394847" w:rsidRDefault="00EB6040" w:rsidP="00394847">
            <w:pPr>
              <w:jc w:val="center"/>
              <w:rPr>
                <w:rFonts w:cs="Humanist777BT-RomanB"/>
                <w:color w:val="272525"/>
                <w:sz w:val="26"/>
                <w:szCs w:val="26"/>
              </w:rPr>
            </w:pPr>
            <w:r w:rsidRPr="00394847">
              <w:rPr>
                <w:rFonts w:cs="Humanist777BT-RomanB"/>
                <w:color w:val="272525"/>
                <w:sz w:val="26"/>
                <w:szCs w:val="26"/>
              </w:rPr>
              <w:t xml:space="preserve">¼ + ¼ + ¼ + ¼ + ¼ + ¼ + ¼ </w:t>
            </w:r>
          </w:p>
        </w:tc>
        <w:tc>
          <w:tcPr>
            <w:tcW w:w="6628" w:type="dxa"/>
          </w:tcPr>
          <w:p w:rsidR="00EB6040" w:rsidRDefault="00EB6040" w:rsidP="00394847">
            <w:pPr>
              <w:jc w:val="center"/>
              <w:rPr>
                <w:rFonts w:cs="Humanist777BT-RomanB"/>
                <w:color w:val="272525"/>
                <w:szCs w:val="16"/>
              </w:rPr>
            </w:pPr>
            <w:r>
              <w:rPr>
                <w:rFonts w:cs="Humanist777BT-RomanB"/>
                <w:color w:val="272525"/>
                <w:szCs w:val="16"/>
              </w:rPr>
              <w:t xml:space="preserve">In this case, the answers are improper fractions, but there is no need to introduce “proper” and </w:t>
            </w:r>
            <w:r w:rsidRPr="00EB6040">
              <w:rPr>
                <w:rFonts w:cs="Humanist777BT-RomanB"/>
                <w:color w:val="272525"/>
                <w:szCs w:val="16"/>
              </w:rPr>
              <w:t xml:space="preserve">“improper fractions" initially; </w:t>
            </w:r>
            <w:r>
              <w:rPr>
                <w:rFonts w:cs="Humanist777BT-RomanB"/>
                <w:color w:val="272525"/>
                <w:szCs w:val="16"/>
              </w:rPr>
              <w:t xml:space="preserve">4/3 </w:t>
            </w:r>
            <w:r w:rsidRPr="00EB6040">
              <w:rPr>
                <w:rFonts w:cs="Humanist777BT-RomanB"/>
                <w:color w:val="272525"/>
                <w:szCs w:val="16"/>
              </w:rPr>
              <w:t>is the quantity you get by combining</w:t>
            </w:r>
            <w:r w:rsidR="00394847">
              <w:rPr>
                <w:rFonts w:cs="Humanist777BT-RomanB"/>
                <w:color w:val="272525"/>
                <w:szCs w:val="16"/>
              </w:rPr>
              <w:t xml:space="preserve"> </w:t>
            </w:r>
            <w:r>
              <w:rPr>
                <w:rFonts w:cs="Humanist777BT-RomanB"/>
                <w:color w:val="272525"/>
                <w:szCs w:val="16"/>
              </w:rPr>
              <w:t>4</w:t>
            </w:r>
            <w:r w:rsidRPr="00EB6040">
              <w:rPr>
                <w:rFonts w:cs="Humanist777BT-RomanB"/>
                <w:color w:val="272525"/>
                <w:szCs w:val="16"/>
              </w:rPr>
              <w:t xml:space="preserve"> parts together when the whole is divided into 3 equal parts.</w:t>
            </w:r>
            <w:r w:rsidR="00394847">
              <w:rPr>
                <w:rFonts w:cs="Humanist777BT-RomanB"/>
                <w:color w:val="272525"/>
                <w:szCs w:val="16"/>
              </w:rPr>
              <w:t xml:space="preserve"> 4/3 is an acceptable </w:t>
            </w:r>
            <w:proofErr w:type="gramStart"/>
            <w:r>
              <w:rPr>
                <w:rFonts w:cs="Humanist777BT-RomanB"/>
                <w:color w:val="272525"/>
                <w:szCs w:val="16"/>
              </w:rPr>
              <w:t>answer</w:t>
            </w:r>
            <w:proofErr w:type="gramEnd"/>
            <w:r>
              <w:rPr>
                <w:rFonts w:cs="Humanist777BT-RomanB"/>
                <w:color w:val="272525"/>
                <w:szCs w:val="16"/>
              </w:rPr>
              <w:t xml:space="preserve"> and leads to more in depth understanding later on. </w:t>
            </w:r>
          </w:p>
        </w:tc>
      </w:tr>
    </w:tbl>
    <w:p w:rsidR="00BF303B" w:rsidRDefault="00BF303B">
      <w:pPr>
        <w:rPr>
          <w:rFonts w:cs="Humanist777BT-RomanB"/>
          <w:color w:val="272525"/>
          <w:szCs w:val="16"/>
        </w:rPr>
      </w:pPr>
    </w:p>
    <w:sectPr w:rsidR="00BF303B" w:rsidSect="00D357C7">
      <w:headerReference w:type="default" r:id="rId8"/>
      <w:footerReference w:type="default" r:id="rId9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6C" w:rsidRDefault="00F9726C" w:rsidP="00F9726C">
      <w:r>
        <w:separator/>
      </w:r>
    </w:p>
  </w:endnote>
  <w:endnote w:type="continuationSeparator" w:id="0">
    <w:p w:rsidR="00F9726C" w:rsidRDefault="00F9726C" w:rsidP="00F97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ist777BT-Bold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7C7" w:rsidRDefault="00D357C7">
    <w:pPr>
      <w:pStyle w:val="Footer"/>
    </w:pPr>
    <w:r>
      <w:t xml:space="preserve">Last revised </w:t>
    </w:r>
    <w:r w:rsidR="00F9472B">
      <w:t>5-9-13</w:t>
    </w:r>
    <w:r>
      <w:tab/>
      <w:t>1</w:t>
    </w:r>
    <w:r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6C" w:rsidRDefault="00F9726C" w:rsidP="00F9726C">
      <w:r>
        <w:separator/>
      </w:r>
    </w:p>
  </w:footnote>
  <w:footnote w:type="continuationSeparator" w:id="0">
    <w:p w:rsidR="00F9726C" w:rsidRDefault="00F9726C" w:rsidP="00F97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26C" w:rsidRPr="00D357C7" w:rsidRDefault="00D357C7" w:rsidP="00F9726C">
    <w:pPr>
      <w:pStyle w:val="Header"/>
      <w:jc w:val="center"/>
      <w:rPr>
        <w:sz w:val="24"/>
      </w:rPr>
    </w:pPr>
    <w:r w:rsidRPr="00D357C7">
      <w:rPr>
        <w:sz w:val="24"/>
      </w:rPr>
      <w:t>3</w:t>
    </w:r>
    <w:r w:rsidRPr="00D357C7">
      <w:rPr>
        <w:sz w:val="24"/>
        <w:vertAlign w:val="superscript"/>
      </w:rPr>
      <w:t>rd</w:t>
    </w:r>
    <w:r w:rsidRPr="00D357C7">
      <w:rPr>
        <w:sz w:val="24"/>
      </w:rPr>
      <w:t xml:space="preserve"> </w:t>
    </w:r>
    <w:r>
      <w:rPr>
        <w:sz w:val="24"/>
      </w:rPr>
      <w:t>Grade</w:t>
    </w:r>
    <w:r w:rsidRPr="00D357C7">
      <w:rPr>
        <w:sz w:val="24"/>
      </w:rPr>
      <w:ptab w:relativeTo="margin" w:alignment="center" w:leader="none"/>
    </w:r>
    <w:r w:rsidR="00A50B88">
      <w:rPr>
        <w:sz w:val="24"/>
      </w:rPr>
      <w:t xml:space="preserve"> Supplemental </w:t>
    </w:r>
    <w:r>
      <w:rPr>
        <w:sz w:val="24"/>
      </w:rPr>
      <w:t>Number Talks</w:t>
    </w:r>
    <w:r w:rsidRPr="00D357C7">
      <w:rPr>
        <w:sz w:val="24"/>
      </w:rPr>
      <w:ptab w:relativeTo="margin" w:alignment="right" w:leader="none"/>
    </w:r>
    <w:r>
      <w:rPr>
        <w:sz w:val="24"/>
      </w:rPr>
      <w:t>Unit</w:t>
    </w:r>
    <w:r w:rsidR="00A50B88">
      <w:rPr>
        <w:sz w:val="24"/>
      </w:rPr>
      <w:t xml:space="preserve"> </w:t>
    </w:r>
    <w:r w:rsidR="00F9472B">
      <w:rPr>
        <w:sz w:val="24"/>
      </w:rPr>
      <w:t>2</w:t>
    </w:r>
  </w:p>
  <w:p w:rsidR="009F2D9C" w:rsidRDefault="009F2D9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E2EED"/>
    <w:multiLevelType w:val="hybridMultilevel"/>
    <w:tmpl w:val="C9A8E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07C24"/>
    <w:multiLevelType w:val="hybridMultilevel"/>
    <w:tmpl w:val="849A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26C"/>
    <w:rsid w:val="0010089B"/>
    <w:rsid w:val="0013564C"/>
    <w:rsid w:val="00237843"/>
    <w:rsid w:val="00242204"/>
    <w:rsid w:val="002C2139"/>
    <w:rsid w:val="002E6285"/>
    <w:rsid w:val="003121BA"/>
    <w:rsid w:val="003268AA"/>
    <w:rsid w:val="00330491"/>
    <w:rsid w:val="0033120B"/>
    <w:rsid w:val="00394847"/>
    <w:rsid w:val="00417539"/>
    <w:rsid w:val="00422E68"/>
    <w:rsid w:val="004F6A74"/>
    <w:rsid w:val="0050660D"/>
    <w:rsid w:val="005074D6"/>
    <w:rsid w:val="00520774"/>
    <w:rsid w:val="005344BA"/>
    <w:rsid w:val="005644FD"/>
    <w:rsid w:val="005B3D8C"/>
    <w:rsid w:val="00601EEC"/>
    <w:rsid w:val="00623385"/>
    <w:rsid w:val="00652A49"/>
    <w:rsid w:val="006C7239"/>
    <w:rsid w:val="006E7197"/>
    <w:rsid w:val="007031EF"/>
    <w:rsid w:val="00734B56"/>
    <w:rsid w:val="00736871"/>
    <w:rsid w:val="00753865"/>
    <w:rsid w:val="007979E9"/>
    <w:rsid w:val="007C1094"/>
    <w:rsid w:val="00880904"/>
    <w:rsid w:val="0088617F"/>
    <w:rsid w:val="00891E81"/>
    <w:rsid w:val="008A7DF6"/>
    <w:rsid w:val="008B3375"/>
    <w:rsid w:val="009229B7"/>
    <w:rsid w:val="009630FD"/>
    <w:rsid w:val="009B6A3A"/>
    <w:rsid w:val="009F2D9C"/>
    <w:rsid w:val="00A0276A"/>
    <w:rsid w:val="00A30338"/>
    <w:rsid w:val="00A50B88"/>
    <w:rsid w:val="00A6751A"/>
    <w:rsid w:val="00AC037F"/>
    <w:rsid w:val="00B0493A"/>
    <w:rsid w:val="00B261E0"/>
    <w:rsid w:val="00B5599E"/>
    <w:rsid w:val="00BA0895"/>
    <w:rsid w:val="00BE50DD"/>
    <w:rsid w:val="00BF303B"/>
    <w:rsid w:val="00C00120"/>
    <w:rsid w:val="00C555E2"/>
    <w:rsid w:val="00D357C7"/>
    <w:rsid w:val="00D60D89"/>
    <w:rsid w:val="00D93DB5"/>
    <w:rsid w:val="00E439DF"/>
    <w:rsid w:val="00E63BCD"/>
    <w:rsid w:val="00E67DDB"/>
    <w:rsid w:val="00E80BE2"/>
    <w:rsid w:val="00EB6040"/>
    <w:rsid w:val="00ED6C8E"/>
    <w:rsid w:val="00EF2725"/>
    <w:rsid w:val="00F15B1B"/>
    <w:rsid w:val="00F317A8"/>
    <w:rsid w:val="00F35564"/>
    <w:rsid w:val="00F559D9"/>
    <w:rsid w:val="00F862C4"/>
    <w:rsid w:val="00F9472B"/>
    <w:rsid w:val="00F9726C"/>
    <w:rsid w:val="00FA3A82"/>
    <w:rsid w:val="00FB09E3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7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26C"/>
  </w:style>
  <w:style w:type="paragraph" w:styleId="Footer">
    <w:name w:val="footer"/>
    <w:basedOn w:val="Normal"/>
    <w:link w:val="FooterChar"/>
    <w:uiPriority w:val="99"/>
    <w:semiHidden/>
    <w:unhideWhenUsed/>
    <w:rsid w:val="00F97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26C"/>
  </w:style>
  <w:style w:type="paragraph" w:styleId="ListParagraph">
    <w:name w:val="List Paragraph"/>
    <w:basedOn w:val="Normal"/>
    <w:uiPriority w:val="34"/>
    <w:qFormat/>
    <w:rsid w:val="00F9726C"/>
    <w:pPr>
      <w:ind w:left="720"/>
      <w:contextualSpacing/>
    </w:pPr>
  </w:style>
  <w:style w:type="table" w:styleId="TableGrid">
    <w:name w:val="Table Grid"/>
    <w:basedOn w:val="TableNormal"/>
    <w:uiPriority w:val="59"/>
    <w:rsid w:val="00F31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7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3D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860A-5146-4005-8E24-C97DC38E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dcterms:created xsi:type="dcterms:W3CDTF">2013-05-09T18:30:00Z</dcterms:created>
  <dcterms:modified xsi:type="dcterms:W3CDTF">2013-05-09T18:30:00Z</dcterms:modified>
</cp:coreProperties>
</file>