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1E774A" w:rsidRPr="008A363F" w:rsidTr="0079775E">
        <w:trPr>
          <w:trHeight w:val="264"/>
        </w:trPr>
        <w:tc>
          <w:tcPr>
            <w:tcW w:w="11086" w:type="dxa"/>
            <w:gridSpan w:val="2"/>
          </w:tcPr>
          <w:p w:rsidR="001E774A" w:rsidRPr="008A363F" w:rsidRDefault="001E774A" w:rsidP="001E774A">
            <w:pPr>
              <w:rPr>
                <w:rFonts w:cs="Arial"/>
                <w:sz w:val="36"/>
              </w:rPr>
            </w:pPr>
            <w:r w:rsidRPr="0079775E">
              <w:rPr>
                <w:rFonts w:cs="Arial"/>
                <w:sz w:val="24"/>
                <w:szCs w:val="28"/>
              </w:rPr>
              <w:t>Lesson:</w:t>
            </w:r>
            <w:r w:rsidRPr="0079775E">
              <w:rPr>
                <w:rFonts w:cs="Arial"/>
                <w:sz w:val="32"/>
              </w:rPr>
              <w:t xml:space="preserve"> </w:t>
            </w:r>
            <w:r w:rsidR="00643B98" w:rsidRPr="0079775E">
              <w:rPr>
                <w:rFonts w:cs="Arial"/>
                <w:sz w:val="24"/>
              </w:rPr>
              <w:t>Grade 4 unit 5 Day 1</w:t>
            </w:r>
          </w:p>
        </w:tc>
      </w:tr>
      <w:tr w:rsidR="001E774A" w:rsidRPr="008A363F" w:rsidTr="00EC7036">
        <w:trPr>
          <w:trHeight w:val="531"/>
        </w:trPr>
        <w:tc>
          <w:tcPr>
            <w:tcW w:w="11086" w:type="dxa"/>
            <w:gridSpan w:val="2"/>
          </w:tcPr>
          <w:p w:rsidR="002D76D2" w:rsidRPr="008A363F" w:rsidRDefault="00BF16AB" w:rsidP="00EC7036">
            <w:pPr>
              <w:rPr>
                <w:sz w:val="28"/>
                <w:szCs w:val="28"/>
              </w:rPr>
            </w:pPr>
            <w:r>
              <w:rPr>
                <w:sz w:val="24"/>
                <w:szCs w:val="28"/>
              </w:rPr>
              <w:t xml:space="preserve">SL.4.3 Paraphrase portions of a text read aloud or information presented in divers media and formats, including visually, quantitatively, and orally. </w:t>
            </w:r>
            <w:r w:rsidR="002D76D2">
              <w:rPr>
                <w:sz w:val="24"/>
                <w:szCs w:val="28"/>
              </w:rPr>
              <w:t xml:space="preserve"> </w:t>
            </w:r>
          </w:p>
        </w:tc>
      </w:tr>
      <w:tr w:rsidR="00643B98" w:rsidRPr="008A363F" w:rsidTr="000257AF">
        <w:trPr>
          <w:trHeight w:val="300"/>
        </w:trPr>
        <w:tc>
          <w:tcPr>
            <w:tcW w:w="11086" w:type="dxa"/>
            <w:gridSpan w:val="2"/>
          </w:tcPr>
          <w:p w:rsidR="00643B98" w:rsidRDefault="00643B98" w:rsidP="00EC7036">
            <w:pPr>
              <w:rPr>
                <w:sz w:val="24"/>
                <w:szCs w:val="28"/>
              </w:rPr>
            </w:pPr>
            <w:r>
              <w:rPr>
                <w:sz w:val="24"/>
                <w:szCs w:val="28"/>
              </w:rPr>
              <w:t>Materials: power point, note-taking guide</w:t>
            </w:r>
          </w:p>
        </w:tc>
      </w:tr>
      <w:tr w:rsidR="001E774A" w:rsidRPr="008A363F" w:rsidTr="0079775E">
        <w:trPr>
          <w:trHeight w:val="1704"/>
        </w:trPr>
        <w:tc>
          <w:tcPr>
            <w:tcW w:w="3438" w:type="dxa"/>
          </w:tcPr>
          <w:p w:rsidR="001E774A" w:rsidRPr="0079775E" w:rsidRDefault="001E774A" w:rsidP="00EC7036">
            <w:pPr>
              <w:rPr>
                <w:rFonts w:cs="Arial"/>
                <w:sz w:val="40"/>
              </w:rPr>
            </w:pPr>
            <w:r w:rsidRPr="0079775E">
              <w:rPr>
                <w:rFonts w:cs="Arial"/>
                <w:sz w:val="36"/>
              </w:rPr>
              <w:t>Goal</w:t>
            </w:r>
          </w:p>
          <w:p w:rsidR="001E774A" w:rsidRPr="008A363F" w:rsidRDefault="001E774A" w:rsidP="00EC7036">
            <w:pPr>
              <w:rPr>
                <w:rFonts w:cs="Arial"/>
              </w:rPr>
            </w:pPr>
            <w:r w:rsidRPr="008A363F">
              <w:t>(</w:t>
            </w:r>
            <w:r w:rsidRPr="008A363F">
              <w:rPr>
                <w:rFonts w:cs="Arial"/>
              </w:rPr>
              <w:t>8) Setting Objectives and Providing Feedback</w:t>
            </w:r>
          </w:p>
          <w:p w:rsidR="001E774A" w:rsidRPr="008A363F" w:rsidRDefault="001E774A" w:rsidP="00EC7036">
            <w:pPr>
              <w:rPr>
                <w:rFonts w:cs="Arial"/>
              </w:rPr>
            </w:pPr>
            <w:r w:rsidRPr="008A363F">
              <w:rPr>
                <w:rFonts w:cs="Arial"/>
              </w:rPr>
              <w:t>(4) Reinforcing effort and Providing Recognition</w:t>
            </w:r>
          </w:p>
        </w:tc>
        <w:tc>
          <w:tcPr>
            <w:tcW w:w="7648" w:type="dxa"/>
          </w:tcPr>
          <w:p w:rsidR="00EC7036" w:rsidRPr="0079775E" w:rsidRDefault="001E774A" w:rsidP="0079775E">
            <w:pPr>
              <w:rPr>
                <w:rFonts w:eastAsia="Times New Roman" w:cs="Times New Roman"/>
                <w:color w:val="000000"/>
                <w:sz w:val="44"/>
                <w:szCs w:val="44"/>
              </w:rPr>
            </w:pPr>
            <w:r w:rsidRPr="008A363F">
              <w:rPr>
                <w:sz w:val="44"/>
                <w:szCs w:val="44"/>
              </w:rPr>
              <w:t>G:</w:t>
            </w:r>
            <w:r w:rsidRPr="008A363F">
              <w:rPr>
                <w:rFonts w:eastAsia="Times New Roman" w:cs="Times New Roman"/>
                <w:color w:val="000000"/>
                <w:sz w:val="44"/>
                <w:szCs w:val="44"/>
              </w:rPr>
              <w:t xml:space="preserve"> </w:t>
            </w:r>
            <w:r w:rsidR="00BF16AB">
              <w:t xml:space="preserve">Your learning goal for today is to: </w:t>
            </w:r>
          </w:p>
          <w:p w:rsidR="001E774A" w:rsidRPr="008A363F" w:rsidRDefault="00BF16AB" w:rsidP="0079775E">
            <w:pPr>
              <w:ind w:left="360"/>
            </w:pPr>
            <w:r>
              <w:t xml:space="preserve">Paraphrase information presented through a video.  </w:t>
            </w:r>
            <w:r w:rsidR="000257AF">
              <w:t xml:space="preserve">Score yourselves and mark it in the hexagon on the listening guide. </w:t>
            </w:r>
          </w:p>
        </w:tc>
      </w:tr>
      <w:tr w:rsidR="001E774A" w:rsidRPr="008A363F" w:rsidTr="00EC7036">
        <w:trPr>
          <w:trHeight w:val="2051"/>
        </w:trPr>
        <w:tc>
          <w:tcPr>
            <w:tcW w:w="3438" w:type="dxa"/>
          </w:tcPr>
          <w:p w:rsidR="001E774A" w:rsidRPr="0079775E" w:rsidRDefault="001E774A" w:rsidP="00EC7036">
            <w:pPr>
              <w:rPr>
                <w:sz w:val="32"/>
              </w:rPr>
            </w:pPr>
            <w:r w:rsidRPr="0079775E">
              <w:rPr>
                <w:sz w:val="32"/>
              </w:rPr>
              <w:t>Access Prior Knowledge</w:t>
            </w:r>
          </w:p>
          <w:p w:rsidR="001E774A" w:rsidRPr="008A363F" w:rsidRDefault="001E774A" w:rsidP="00EC7036">
            <w:pPr>
              <w:rPr>
                <w:rFonts w:cs="Arial"/>
              </w:rPr>
            </w:pPr>
            <w:r w:rsidRPr="008A363F">
              <w:t>(</w:t>
            </w:r>
            <w:r w:rsidRPr="008A363F">
              <w:rPr>
                <w:rFonts w:cs="Arial"/>
              </w:rPr>
              <w:t>6) Nonlinguistic Representations</w:t>
            </w:r>
          </w:p>
          <w:p w:rsidR="001E774A" w:rsidRPr="008A363F" w:rsidRDefault="001E774A" w:rsidP="00EC7036">
            <w:pPr>
              <w:rPr>
                <w:rFonts w:cs="Arial"/>
              </w:rPr>
            </w:pPr>
            <w:r w:rsidRPr="008A363F">
              <w:rPr>
                <w:rFonts w:cs="Arial"/>
              </w:rPr>
              <w:t>(7) Cooperative Learning</w:t>
            </w:r>
          </w:p>
          <w:p w:rsidR="001E774A" w:rsidRPr="008A363F" w:rsidRDefault="001E774A" w:rsidP="00EC7036">
            <w:pPr>
              <w:rPr>
                <w:rFonts w:cs="Arial"/>
              </w:rPr>
            </w:pPr>
            <w:r w:rsidRPr="008A363F">
              <w:rPr>
                <w:rFonts w:cs="Arial"/>
              </w:rPr>
              <w:t>(10) Cues, Questions and Advance Organizers</w:t>
            </w:r>
          </w:p>
        </w:tc>
        <w:tc>
          <w:tcPr>
            <w:tcW w:w="7648" w:type="dxa"/>
          </w:tcPr>
          <w:p w:rsidR="0048681C" w:rsidRPr="0079775E" w:rsidRDefault="001E774A" w:rsidP="0079775E">
            <w:pPr>
              <w:rPr>
                <w:rFonts w:eastAsia="Times New Roman" w:cs="Times New Roman"/>
                <w:color w:val="000000"/>
                <w:sz w:val="40"/>
                <w:szCs w:val="40"/>
              </w:rPr>
            </w:pPr>
            <w:r w:rsidRPr="008A363F">
              <w:rPr>
                <w:sz w:val="40"/>
                <w:szCs w:val="40"/>
              </w:rPr>
              <w:t>A:</w:t>
            </w:r>
            <w:r w:rsidRPr="008A363F">
              <w:rPr>
                <w:rFonts w:eastAsia="Times New Roman" w:cs="Times New Roman"/>
                <w:color w:val="000000"/>
                <w:sz w:val="40"/>
                <w:szCs w:val="40"/>
              </w:rPr>
              <w:t xml:space="preserve"> </w:t>
            </w:r>
            <w:r w:rsidR="0048681C">
              <w:t xml:space="preserve">Play </w:t>
            </w:r>
            <w:r w:rsidR="00E1029F">
              <w:t>YouTube</w:t>
            </w:r>
            <w:r w:rsidR="0048681C">
              <w:t xml:space="preserve"> video of Jumping Mouse (the one watched from Unit 3)</w:t>
            </w:r>
          </w:p>
          <w:p w:rsidR="0048681C" w:rsidRDefault="0048681C" w:rsidP="0048681C">
            <w:pPr>
              <w:pStyle w:val="ListParagraph"/>
              <w:numPr>
                <w:ilvl w:val="0"/>
                <w:numId w:val="7"/>
              </w:numPr>
            </w:pPr>
            <w:r>
              <w:t xml:space="preserve">What do you remember about this story? </w:t>
            </w:r>
          </w:p>
          <w:p w:rsidR="0048681C" w:rsidRDefault="0048681C" w:rsidP="0048681C">
            <w:pPr>
              <w:pStyle w:val="ListParagraph"/>
              <w:numPr>
                <w:ilvl w:val="0"/>
                <w:numId w:val="7"/>
              </w:numPr>
            </w:pPr>
            <w:r>
              <w:t>It is a Native American legend</w:t>
            </w:r>
          </w:p>
          <w:p w:rsidR="0048681C" w:rsidRPr="0048681C" w:rsidRDefault="0048681C" w:rsidP="0048681C">
            <w:r>
              <w:t xml:space="preserve">Your next unit is on Native American stories about the earth and sky; stories that have been told orally through generations; some that have been printed into books and made into poems.  </w:t>
            </w:r>
          </w:p>
        </w:tc>
      </w:tr>
      <w:tr w:rsidR="001E774A" w:rsidRPr="008A363F" w:rsidTr="00EC7036">
        <w:trPr>
          <w:trHeight w:val="1559"/>
        </w:trPr>
        <w:tc>
          <w:tcPr>
            <w:tcW w:w="3438" w:type="dxa"/>
          </w:tcPr>
          <w:p w:rsidR="001E774A" w:rsidRPr="008A363F" w:rsidRDefault="001E774A" w:rsidP="00EC7036">
            <w:pPr>
              <w:rPr>
                <w:sz w:val="36"/>
              </w:rPr>
            </w:pPr>
            <w:r w:rsidRPr="0079775E">
              <w:rPr>
                <w:sz w:val="32"/>
              </w:rPr>
              <w:t>New Information</w:t>
            </w:r>
          </w:p>
          <w:p w:rsidR="001E774A" w:rsidRPr="008A363F" w:rsidRDefault="001E774A" w:rsidP="00EC7036">
            <w:pPr>
              <w:rPr>
                <w:rFonts w:cs="Arial"/>
              </w:rPr>
            </w:pPr>
            <w:r w:rsidRPr="008A363F">
              <w:t>(</w:t>
            </w:r>
            <w:r w:rsidRPr="008A363F">
              <w:rPr>
                <w:rFonts w:cs="Arial"/>
              </w:rPr>
              <w:t xml:space="preserve">3) Summarizing and Note Taking </w:t>
            </w:r>
          </w:p>
          <w:p w:rsidR="001E774A" w:rsidRPr="008A363F" w:rsidRDefault="001E774A" w:rsidP="00EC7036">
            <w:pPr>
              <w:rPr>
                <w:rFonts w:cs="Arial"/>
              </w:rPr>
            </w:pPr>
            <w:r w:rsidRPr="008A363F">
              <w:rPr>
                <w:rFonts w:cs="Arial"/>
              </w:rPr>
              <w:t>(5) Homework and Practice</w:t>
            </w:r>
          </w:p>
          <w:p w:rsidR="001E774A" w:rsidRPr="008A363F" w:rsidRDefault="001E774A" w:rsidP="00EC7036">
            <w:pPr>
              <w:rPr>
                <w:sz w:val="36"/>
              </w:rPr>
            </w:pPr>
            <w:r w:rsidRPr="008A363F">
              <w:rPr>
                <w:rFonts w:cs="Arial"/>
              </w:rPr>
              <w:t>(11) Teaching Specific Types of Knowledge</w:t>
            </w:r>
          </w:p>
        </w:tc>
        <w:tc>
          <w:tcPr>
            <w:tcW w:w="7648" w:type="dxa"/>
          </w:tcPr>
          <w:p w:rsidR="009B6DCE" w:rsidRDefault="001E774A" w:rsidP="001E774A">
            <w:r w:rsidRPr="008A363F">
              <w:rPr>
                <w:sz w:val="40"/>
                <w:szCs w:val="40"/>
              </w:rPr>
              <w:t>N:</w:t>
            </w:r>
            <w:r w:rsidRPr="008A363F">
              <w:t xml:space="preserve"> </w:t>
            </w:r>
            <w:r w:rsidR="009B6DCE">
              <w:t xml:space="preserve">Take students through the listening guide; explaining how they will use each page.  The video will have all the answers to each of the questions asked and it is intended that the video will need to be watched 3-4 times.  We take notes to help us remember information.  </w:t>
            </w:r>
          </w:p>
          <w:p w:rsidR="009B6DCE" w:rsidRDefault="000257AF" w:rsidP="009B6DCE">
            <w:pPr>
              <w:pStyle w:val="ListParagraph"/>
              <w:numPr>
                <w:ilvl w:val="0"/>
                <w:numId w:val="8"/>
              </w:numPr>
            </w:pPr>
            <w:r>
              <w:t>Read through the questions</w:t>
            </w:r>
          </w:p>
          <w:p w:rsidR="000257AF" w:rsidRDefault="000257AF" w:rsidP="009B6DCE">
            <w:pPr>
              <w:pStyle w:val="ListParagraph"/>
              <w:numPr>
                <w:ilvl w:val="0"/>
                <w:numId w:val="8"/>
              </w:numPr>
            </w:pPr>
            <w:r>
              <w:t>Watch the video the first time without writing</w:t>
            </w:r>
          </w:p>
          <w:p w:rsidR="000257AF" w:rsidRDefault="000257AF" w:rsidP="009B6DCE">
            <w:pPr>
              <w:pStyle w:val="ListParagraph"/>
              <w:numPr>
                <w:ilvl w:val="0"/>
                <w:numId w:val="8"/>
              </w:numPr>
            </w:pPr>
            <w:r>
              <w:t>2</w:t>
            </w:r>
            <w:r w:rsidRPr="000257AF">
              <w:rPr>
                <w:vertAlign w:val="superscript"/>
              </w:rPr>
              <w:t>nd</w:t>
            </w:r>
            <w:r>
              <w:t xml:space="preserve"> viewing: listen for answers to the questions</w:t>
            </w:r>
          </w:p>
          <w:p w:rsidR="000257AF" w:rsidRDefault="000257AF" w:rsidP="009B6DCE">
            <w:pPr>
              <w:pStyle w:val="ListParagraph"/>
              <w:numPr>
                <w:ilvl w:val="0"/>
                <w:numId w:val="8"/>
              </w:numPr>
            </w:pPr>
            <w:r>
              <w:t>3</w:t>
            </w:r>
            <w:r w:rsidRPr="000257AF">
              <w:rPr>
                <w:vertAlign w:val="superscript"/>
              </w:rPr>
              <w:t>rd</w:t>
            </w:r>
            <w:r>
              <w:t xml:space="preserve"> viewing: what answers do we need?  How do we know where to find that in the video?</w:t>
            </w:r>
          </w:p>
          <w:p w:rsidR="000257AF" w:rsidRDefault="000257AF" w:rsidP="000257AF">
            <w:r>
              <w:t>Just like when we answer questions with a passage, we have to go back to the TEXT; our text happens to be a video.</w:t>
            </w:r>
          </w:p>
          <w:p w:rsidR="000257AF" w:rsidRDefault="000257AF" w:rsidP="000257AF">
            <w:pPr>
              <w:pStyle w:val="ListParagraph"/>
              <w:numPr>
                <w:ilvl w:val="0"/>
                <w:numId w:val="9"/>
              </w:numPr>
            </w:pPr>
            <w:r>
              <w:t>If students need to watch it a 4</w:t>
            </w:r>
            <w:r w:rsidRPr="000257AF">
              <w:rPr>
                <w:vertAlign w:val="superscript"/>
              </w:rPr>
              <w:t>th</w:t>
            </w:r>
            <w:r>
              <w:t xml:space="preserve"> time, play it again.</w:t>
            </w:r>
          </w:p>
          <w:p w:rsidR="002D76D2" w:rsidRPr="008A363F" w:rsidRDefault="009B6DCE" w:rsidP="000257AF">
            <w:r>
              <w:t xml:space="preserve">The expectation is that after taking notes and listening to the video, partners will be able to paraphrase information. </w:t>
            </w:r>
          </w:p>
        </w:tc>
      </w:tr>
      <w:tr w:rsidR="001E774A" w:rsidRPr="008A363F" w:rsidTr="00EC7036">
        <w:trPr>
          <w:trHeight w:val="1562"/>
        </w:trPr>
        <w:tc>
          <w:tcPr>
            <w:tcW w:w="3438" w:type="dxa"/>
          </w:tcPr>
          <w:p w:rsidR="001E774A" w:rsidRPr="008A363F" w:rsidRDefault="001E774A" w:rsidP="00EC7036">
            <w:r w:rsidRPr="008A363F">
              <w:rPr>
                <w:sz w:val="36"/>
              </w:rPr>
              <w:t>Application</w:t>
            </w:r>
          </w:p>
          <w:p w:rsidR="001E774A" w:rsidRPr="008A363F" w:rsidRDefault="001E774A" w:rsidP="00EC7036">
            <w:pPr>
              <w:rPr>
                <w:rFonts w:cs="Arial"/>
              </w:rPr>
            </w:pPr>
            <w:r w:rsidRPr="008A363F">
              <w:rPr>
                <w:rFonts w:cs="Arial"/>
              </w:rPr>
              <w:t>(2) Identifying Similarities and Differences</w:t>
            </w:r>
          </w:p>
          <w:p w:rsidR="001E774A" w:rsidRPr="008A363F" w:rsidRDefault="001E774A" w:rsidP="00EC7036">
            <w:pPr>
              <w:rPr>
                <w:rFonts w:cs="Arial"/>
              </w:rPr>
            </w:pPr>
            <w:r w:rsidRPr="008A363F">
              <w:rPr>
                <w:rFonts w:cs="Arial"/>
              </w:rPr>
              <w:t>(9) Generating and Testing Hypotheses</w:t>
            </w:r>
          </w:p>
          <w:p w:rsidR="001E774A" w:rsidRPr="008A363F" w:rsidRDefault="001E774A" w:rsidP="00EC7036">
            <w:r w:rsidRPr="008A363F">
              <w:rPr>
                <w:rFonts w:cs="Arial"/>
              </w:rPr>
              <w:t>(10) Cues, Questions and Advance Organizers</w:t>
            </w:r>
          </w:p>
        </w:tc>
        <w:tc>
          <w:tcPr>
            <w:tcW w:w="7648" w:type="dxa"/>
          </w:tcPr>
          <w:p w:rsidR="001E774A" w:rsidRPr="0079775E" w:rsidRDefault="001E774A" w:rsidP="0079775E">
            <w:pPr>
              <w:rPr>
                <w:sz w:val="40"/>
                <w:szCs w:val="40"/>
              </w:rPr>
            </w:pPr>
            <w:r w:rsidRPr="008A363F">
              <w:rPr>
                <w:sz w:val="40"/>
                <w:szCs w:val="40"/>
              </w:rPr>
              <w:t>A</w:t>
            </w:r>
            <w:proofErr w:type="gramStart"/>
            <w:r w:rsidRPr="008A363F">
              <w:rPr>
                <w:sz w:val="40"/>
                <w:szCs w:val="40"/>
              </w:rPr>
              <w:t>:</w:t>
            </w:r>
            <w:r w:rsidR="009B6DCE">
              <w:t>After</w:t>
            </w:r>
            <w:proofErr w:type="gramEnd"/>
            <w:r w:rsidR="009B6DCE">
              <w:t xml:space="preserve"> watching the video</w:t>
            </w:r>
            <w:r w:rsidR="000257AF">
              <w:t xml:space="preserve">, students will use their listening guides to talk with their partners.  </w:t>
            </w:r>
          </w:p>
          <w:p w:rsidR="00797557" w:rsidRDefault="00797557" w:rsidP="00797557">
            <w:pPr>
              <w:pStyle w:val="ListParagraph"/>
              <w:numPr>
                <w:ilvl w:val="0"/>
                <w:numId w:val="10"/>
              </w:numPr>
            </w:pPr>
            <w:r>
              <w:t>Check your answers with your partner</w:t>
            </w:r>
          </w:p>
          <w:p w:rsidR="000257AF" w:rsidRDefault="00797557" w:rsidP="0079775E">
            <w:pPr>
              <w:pStyle w:val="ListParagraph"/>
              <w:numPr>
                <w:ilvl w:val="0"/>
                <w:numId w:val="10"/>
              </w:numPr>
            </w:pPr>
            <w:r>
              <w:t xml:space="preserve">Take turns </w:t>
            </w:r>
            <w:r w:rsidRPr="00797557">
              <w:rPr>
                <w:b/>
              </w:rPr>
              <w:t xml:space="preserve">paraphrasing </w:t>
            </w:r>
            <w:r>
              <w:t>the video. How can you summarize this video?</w:t>
            </w:r>
          </w:p>
          <w:p w:rsidR="000257AF" w:rsidRDefault="00797557" w:rsidP="009B6DCE">
            <w:pPr>
              <w:pStyle w:val="ListParagraph"/>
              <w:ind w:left="0"/>
            </w:pPr>
            <w:r>
              <w:t>Once students have paraphrased the information, h</w:t>
            </w:r>
            <w:r w:rsidR="000257AF">
              <w:t>ave the partners discuss what they think the moral to the story of the Legend of the Mosquito is</w:t>
            </w:r>
            <w:r>
              <w:t>;</w:t>
            </w:r>
            <w:r w:rsidR="000257AF">
              <w:t xml:space="preserve"> and</w:t>
            </w:r>
            <w:r>
              <w:t>,</w:t>
            </w:r>
            <w:r w:rsidR="000257AF">
              <w:t xml:space="preserve"> have them write it down on their listening guide. </w:t>
            </w:r>
            <w:r w:rsidR="0079775E">
              <w:t xml:space="preserve"> L</w:t>
            </w:r>
            <w:r w:rsidR="000257AF">
              <w:t>et them share out with the group.</w:t>
            </w:r>
          </w:p>
          <w:p w:rsidR="00797557" w:rsidRDefault="00797557" w:rsidP="00797557">
            <w:pPr>
              <w:pStyle w:val="ListParagraph"/>
              <w:numPr>
                <w:ilvl w:val="0"/>
                <w:numId w:val="11"/>
              </w:numPr>
            </w:pPr>
            <w:r>
              <w:t xml:space="preserve">Were you able to paraphrase the information from the video? </w:t>
            </w:r>
          </w:p>
          <w:p w:rsidR="00797557" w:rsidRPr="008A363F" w:rsidRDefault="00797557" w:rsidP="00797557">
            <w:pPr>
              <w:pStyle w:val="ListParagraph"/>
              <w:numPr>
                <w:ilvl w:val="0"/>
                <w:numId w:val="11"/>
              </w:numPr>
            </w:pPr>
            <w:r>
              <w:t>What moral did you and your partner write down?</w:t>
            </w:r>
          </w:p>
        </w:tc>
      </w:tr>
      <w:tr w:rsidR="001E774A" w:rsidRPr="008A363F" w:rsidTr="0079775E">
        <w:trPr>
          <w:trHeight w:val="1542"/>
        </w:trPr>
        <w:tc>
          <w:tcPr>
            <w:tcW w:w="3438" w:type="dxa"/>
          </w:tcPr>
          <w:p w:rsidR="001E774A" w:rsidRPr="008A363F" w:rsidRDefault="001E774A" w:rsidP="00EC7036">
            <w:pPr>
              <w:rPr>
                <w:sz w:val="36"/>
              </w:rPr>
            </w:pPr>
            <w:r w:rsidRPr="008A363F">
              <w:rPr>
                <w:sz w:val="36"/>
              </w:rPr>
              <w:t>Generalize</w:t>
            </w:r>
          </w:p>
          <w:p w:rsidR="001E774A" w:rsidRPr="008A363F" w:rsidRDefault="001E774A" w:rsidP="00EC7036">
            <w:pPr>
              <w:rPr>
                <w:rFonts w:cs="Arial"/>
              </w:rPr>
            </w:pPr>
            <w:r w:rsidRPr="008A363F">
              <w:rPr>
                <w:rFonts w:cs="Arial"/>
              </w:rPr>
              <w:t>(8) Setting Objectives and Providing Feedback</w:t>
            </w:r>
          </w:p>
          <w:p w:rsidR="001E774A" w:rsidRPr="008A363F" w:rsidRDefault="001E774A" w:rsidP="00EC7036">
            <w:r w:rsidRPr="008A363F">
              <w:rPr>
                <w:rFonts w:cs="Arial"/>
              </w:rPr>
              <w:t>(4) Reinforcing effort and Providing Recognition</w:t>
            </w:r>
          </w:p>
        </w:tc>
        <w:tc>
          <w:tcPr>
            <w:tcW w:w="7648" w:type="dxa"/>
          </w:tcPr>
          <w:p w:rsidR="001E774A" w:rsidRPr="008A363F" w:rsidRDefault="001E774A" w:rsidP="00EC7036">
            <w:pPr>
              <w:rPr>
                <w:sz w:val="40"/>
                <w:szCs w:val="40"/>
              </w:rPr>
            </w:pPr>
            <w:r w:rsidRPr="008A363F">
              <w:rPr>
                <w:sz w:val="40"/>
                <w:szCs w:val="40"/>
              </w:rPr>
              <w:t>G:</w:t>
            </w:r>
          </w:p>
          <w:p w:rsidR="001E774A" w:rsidRPr="008A363F" w:rsidRDefault="000257AF" w:rsidP="00EC7036">
            <w:pPr>
              <w:rPr>
                <w:rFonts w:cs="Arial"/>
                <w:sz w:val="32"/>
                <w:szCs w:val="32"/>
              </w:rPr>
            </w:pPr>
            <w:r w:rsidRPr="000257AF">
              <w:rPr>
                <w:rFonts w:cs="Arial"/>
                <w:sz w:val="24"/>
                <w:szCs w:val="32"/>
              </w:rPr>
              <w:t xml:space="preserve">Have students go back to the goal and score themselves in the triangle.  </w:t>
            </w:r>
          </w:p>
        </w:tc>
      </w:tr>
    </w:tbl>
    <w:p w:rsidR="009B6A3A" w:rsidRDefault="0079775E">
      <w:r>
        <w:tab/>
      </w:r>
      <w:r>
        <w:tab/>
      </w:r>
      <w:r>
        <w:tab/>
      </w:r>
      <w:r>
        <w:tab/>
      </w:r>
      <w:r>
        <w:tab/>
      </w:r>
      <w:r>
        <w:tab/>
      </w:r>
      <w:r>
        <w:tab/>
      </w:r>
      <w:r>
        <w:tab/>
      </w:r>
      <w:r>
        <w:tab/>
      </w:r>
      <w:r>
        <w:tab/>
      </w:r>
      <w:r>
        <w:tab/>
      </w:r>
      <w:r>
        <w:tab/>
        <w:t>L Jones 2013</w:t>
      </w:r>
    </w:p>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073AC"/>
    <w:multiLevelType w:val="hybridMultilevel"/>
    <w:tmpl w:val="AE08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101709"/>
    <w:multiLevelType w:val="hybridMultilevel"/>
    <w:tmpl w:val="DF3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604A0"/>
    <w:multiLevelType w:val="hybridMultilevel"/>
    <w:tmpl w:val="4414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AD2744"/>
    <w:multiLevelType w:val="hybridMultilevel"/>
    <w:tmpl w:val="379A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0B79A5"/>
    <w:multiLevelType w:val="hybridMultilevel"/>
    <w:tmpl w:val="2612D2B8"/>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nsid w:val="4C0F1C4B"/>
    <w:multiLevelType w:val="hybridMultilevel"/>
    <w:tmpl w:val="31D4E9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36D3D03"/>
    <w:multiLevelType w:val="hybridMultilevel"/>
    <w:tmpl w:val="BB3EB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FD047E"/>
    <w:multiLevelType w:val="hybridMultilevel"/>
    <w:tmpl w:val="2EF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8A2538"/>
    <w:multiLevelType w:val="hybridMultilevel"/>
    <w:tmpl w:val="117AB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E3F28AB"/>
    <w:multiLevelType w:val="hybridMultilevel"/>
    <w:tmpl w:val="9F448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B2C17"/>
    <w:multiLevelType w:val="hybridMultilevel"/>
    <w:tmpl w:val="3844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8"/>
  </w:num>
  <w:num w:numId="5">
    <w:abstractNumId w:val="5"/>
  </w:num>
  <w:num w:numId="6">
    <w:abstractNumId w:val="10"/>
  </w:num>
  <w:num w:numId="7">
    <w:abstractNumId w:val="0"/>
  </w:num>
  <w:num w:numId="8">
    <w:abstractNumId w:val="7"/>
  </w:num>
  <w:num w:numId="9">
    <w:abstractNumId w:val="1"/>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E774A"/>
    <w:rsid w:val="000257AF"/>
    <w:rsid w:val="0013564C"/>
    <w:rsid w:val="001E774A"/>
    <w:rsid w:val="00206DA6"/>
    <w:rsid w:val="00237843"/>
    <w:rsid w:val="00283937"/>
    <w:rsid w:val="002D76D2"/>
    <w:rsid w:val="002E6285"/>
    <w:rsid w:val="003121BA"/>
    <w:rsid w:val="0033120B"/>
    <w:rsid w:val="00417539"/>
    <w:rsid w:val="00422E68"/>
    <w:rsid w:val="0048681C"/>
    <w:rsid w:val="004F6A74"/>
    <w:rsid w:val="004F755A"/>
    <w:rsid w:val="00520774"/>
    <w:rsid w:val="005344BA"/>
    <w:rsid w:val="00632582"/>
    <w:rsid w:val="00643B98"/>
    <w:rsid w:val="00652A49"/>
    <w:rsid w:val="006C7239"/>
    <w:rsid w:val="006E7197"/>
    <w:rsid w:val="007031EF"/>
    <w:rsid w:val="00736871"/>
    <w:rsid w:val="00753865"/>
    <w:rsid w:val="00797557"/>
    <w:rsid w:val="0079775E"/>
    <w:rsid w:val="007A34E8"/>
    <w:rsid w:val="007C1094"/>
    <w:rsid w:val="007C6A4F"/>
    <w:rsid w:val="00880904"/>
    <w:rsid w:val="0088617F"/>
    <w:rsid w:val="00891E81"/>
    <w:rsid w:val="008A7DF6"/>
    <w:rsid w:val="009229B7"/>
    <w:rsid w:val="00926CCC"/>
    <w:rsid w:val="009630FD"/>
    <w:rsid w:val="009A4FAB"/>
    <w:rsid w:val="009B6A3A"/>
    <w:rsid w:val="009B6DCE"/>
    <w:rsid w:val="00A0276A"/>
    <w:rsid w:val="00AC037F"/>
    <w:rsid w:val="00B0493A"/>
    <w:rsid w:val="00B261E0"/>
    <w:rsid w:val="00BA0895"/>
    <w:rsid w:val="00BF16AB"/>
    <w:rsid w:val="00C555E2"/>
    <w:rsid w:val="00D545EB"/>
    <w:rsid w:val="00D60D89"/>
    <w:rsid w:val="00E1029F"/>
    <w:rsid w:val="00E439DF"/>
    <w:rsid w:val="00E63BCD"/>
    <w:rsid w:val="00E67DDB"/>
    <w:rsid w:val="00EC7036"/>
    <w:rsid w:val="00EF2725"/>
    <w:rsid w:val="00F118BA"/>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1E77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E774A"/>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1E774A"/>
    <w:pPr>
      <w:ind w:left="720"/>
      <w:contextualSpacing/>
    </w:pPr>
  </w:style>
  <w:style w:type="character" w:styleId="Hyperlink">
    <w:name w:val="Hyperlink"/>
    <w:basedOn w:val="DefaultParagraphFont"/>
    <w:uiPriority w:val="99"/>
    <w:unhideWhenUsed/>
    <w:rsid w:val="002839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2013-03-01T14:42:00Z</dcterms:created>
  <dcterms:modified xsi:type="dcterms:W3CDTF">2013-03-01T14:42:00Z</dcterms:modified>
</cp:coreProperties>
</file>