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816"/>
        <w:tblW w:w="11113" w:type="dxa"/>
        <w:tblLayout w:type="fixed"/>
        <w:tblLook w:val="04A0"/>
      </w:tblPr>
      <w:tblGrid>
        <w:gridCol w:w="1638"/>
        <w:gridCol w:w="3187"/>
        <w:gridCol w:w="6288"/>
      </w:tblGrid>
      <w:tr w:rsidR="00A57D96" w:rsidTr="009676BE">
        <w:trPr>
          <w:trHeight w:val="268"/>
        </w:trPr>
        <w:tc>
          <w:tcPr>
            <w:tcW w:w="11113" w:type="dxa"/>
            <w:gridSpan w:val="3"/>
          </w:tcPr>
          <w:p w:rsidR="00A57D96" w:rsidRPr="00C36CE6" w:rsidRDefault="00A57D96" w:rsidP="00C36CE6">
            <w:r w:rsidRPr="009676BE">
              <w:rPr>
                <w:b/>
              </w:rPr>
              <w:t>Prior to this lesson:</w:t>
            </w:r>
            <w:r>
              <w:t xml:space="preserve">  </w:t>
            </w:r>
            <w:r w:rsidR="003A2A33">
              <w:t xml:space="preserve"> Prior to this </w:t>
            </w:r>
            <w:r w:rsidR="00C36CE6">
              <w:t>the teacher needs to read the 1</w:t>
            </w:r>
            <w:r w:rsidR="00C36CE6" w:rsidRPr="00C36CE6">
              <w:rPr>
                <w:vertAlign w:val="superscript"/>
              </w:rPr>
              <w:t>st</w:t>
            </w:r>
            <w:r w:rsidR="00C36CE6">
              <w:t xml:space="preserve"> Inning of </w:t>
            </w:r>
            <w:r w:rsidR="00C36CE6">
              <w:rPr>
                <w:i/>
              </w:rPr>
              <w:t>We are the Ship</w:t>
            </w:r>
            <w:r w:rsidR="00C36CE6">
              <w:t xml:space="preserve"> by </w:t>
            </w:r>
            <w:proofErr w:type="spellStart"/>
            <w:r w:rsidR="00C36CE6">
              <w:t>Kadir</w:t>
            </w:r>
            <w:proofErr w:type="spellEnd"/>
            <w:r w:rsidR="00C36CE6">
              <w:t xml:space="preserve"> Nelson</w:t>
            </w:r>
          </w:p>
        </w:tc>
      </w:tr>
      <w:tr w:rsidR="00422CFE" w:rsidTr="00422CFE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422CFE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>Unit 1</w:t>
            </w:r>
          </w:p>
          <w:p w:rsidR="00422CFE" w:rsidRDefault="00422CFE" w:rsidP="00422CFE">
            <w:pPr>
              <w:jc w:val="center"/>
            </w:pPr>
          </w:p>
        </w:tc>
        <w:tc>
          <w:tcPr>
            <w:tcW w:w="9475" w:type="dxa"/>
            <w:gridSpan w:val="2"/>
          </w:tcPr>
          <w:p w:rsidR="00422CFE" w:rsidRPr="00422CFE" w:rsidRDefault="005C6D97" w:rsidP="009676BE">
            <w:pPr>
              <w:rPr>
                <w:b/>
              </w:rPr>
            </w:pPr>
            <w:r>
              <w:rPr>
                <w:b/>
              </w:rPr>
              <w:t>Playing with Words</w:t>
            </w:r>
          </w:p>
          <w:p w:rsidR="00422CFE" w:rsidRPr="00C36CE6" w:rsidRDefault="00422CFE" w:rsidP="00C36CE6">
            <w:pPr>
              <w:rPr>
                <w:i/>
              </w:rPr>
            </w:pPr>
            <w:r>
              <w:t xml:space="preserve">Unit Essential Question:  </w:t>
            </w:r>
            <w:r w:rsidR="00C36CE6">
              <w:rPr>
                <w:i/>
              </w:rPr>
              <w:t>Why and how do we play with language?</w:t>
            </w:r>
          </w:p>
        </w:tc>
      </w:tr>
      <w:tr w:rsidR="00422CFE" w:rsidTr="00422CFE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422CFE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475" w:type="dxa"/>
            <w:gridSpan w:val="2"/>
          </w:tcPr>
          <w:p w:rsidR="00C36CE6" w:rsidRDefault="00C36CE6" w:rsidP="009676BE">
            <w:r>
              <w:rPr>
                <w:i/>
              </w:rPr>
              <w:t xml:space="preserve">We are the Ship </w:t>
            </w:r>
            <w:r>
              <w:t xml:space="preserve">by </w:t>
            </w:r>
            <w:proofErr w:type="spellStart"/>
            <w:r>
              <w:t>Kadir</w:t>
            </w:r>
            <w:proofErr w:type="spellEnd"/>
            <w:r>
              <w:t xml:space="preserve"> Nelson</w:t>
            </w:r>
          </w:p>
          <w:p w:rsidR="00422CFE" w:rsidRDefault="00C36CE6" w:rsidP="009676BE">
            <w:r>
              <w:t>Copy of page 9 for each student</w:t>
            </w:r>
            <w:r w:rsidR="00422CFE">
              <w:t xml:space="preserve"> </w:t>
            </w:r>
          </w:p>
        </w:tc>
      </w:tr>
      <w:tr w:rsidR="009E7188" w:rsidTr="009676BE">
        <w:trPr>
          <w:trHeight w:val="547"/>
        </w:trPr>
        <w:tc>
          <w:tcPr>
            <w:tcW w:w="1638" w:type="dxa"/>
          </w:tcPr>
          <w:p w:rsidR="009E7188" w:rsidRDefault="009E7188" w:rsidP="009676BE">
            <w:r>
              <w:t>STANDARD</w:t>
            </w:r>
            <w:r w:rsidR="009676BE">
              <w:t>S</w:t>
            </w:r>
          </w:p>
        </w:tc>
        <w:tc>
          <w:tcPr>
            <w:tcW w:w="9475" w:type="dxa"/>
            <w:gridSpan w:val="2"/>
          </w:tcPr>
          <w:p w:rsidR="00422CFE" w:rsidRDefault="003A2A33" w:rsidP="00C36CE6">
            <w:r>
              <w:t xml:space="preserve">L.4.4.a. Use context as a clue to the </w:t>
            </w:r>
            <w:r w:rsidR="00EC3CDB">
              <w:t>meaning of</w:t>
            </w:r>
            <w:r>
              <w:t xml:space="preserve"> a word or phrase.</w:t>
            </w:r>
          </w:p>
        </w:tc>
      </w:tr>
      <w:tr w:rsidR="009E7188" w:rsidTr="009676BE">
        <w:trPr>
          <w:trHeight w:val="239"/>
        </w:trPr>
        <w:tc>
          <w:tcPr>
            <w:tcW w:w="1638" w:type="dxa"/>
          </w:tcPr>
          <w:p w:rsidR="009E7188" w:rsidRP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</w:tcPr>
          <w:p w:rsidR="009E7188" w:rsidRP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 w:rsidR="00422CFE">
              <w:rPr>
                <w:b/>
                <w:sz w:val="20"/>
                <w:szCs w:val="20"/>
              </w:rPr>
              <w:t xml:space="preserve"> (90 minutes- Reading + Word Work)</w:t>
            </w:r>
          </w:p>
        </w:tc>
      </w:tr>
      <w:tr w:rsidR="003C11E4" w:rsidTr="009676BE">
        <w:trPr>
          <w:trHeight w:val="990"/>
        </w:trPr>
        <w:tc>
          <w:tcPr>
            <w:tcW w:w="1638" w:type="dxa"/>
          </w:tcPr>
          <w:p w:rsidR="00FD3C52" w:rsidRDefault="00FD3C52" w:rsidP="009676BE">
            <w:pPr>
              <w:rPr>
                <w:b/>
                <w:sz w:val="96"/>
                <w:szCs w:val="96"/>
              </w:rPr>
            </w:pPr>
            <w:r w:rsidRPr="009E7188">
              <w:rPr>
                <w:b/>
                <w:sz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3C11E4" w:rsidRPr="00FD3C52" w:rsidRDefault="00FD3C52" w:rsidP="009676BE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</w:tcPr>
          <w:p w:rsidR="00FD3C52" w:rsidRPr="00A93FE8" w:rsidRDefault="00FD3C52" w:rsidP="009676BE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FD3C52" w:rsidRPr="00A93FE8" w:rsidRDefault="00FD3C52" w:rsidP="009676BE">
            <w:pPr>
              <w:rPr>
                <w:sz w:val="16"/>
                <w:szCs w:val="16"/>
              </w:rPr>
            </w:pPr>
          </w:p>
          <w:p w:rsidR="00FD3C52" w:rsidRDefault="00FD3C52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3C11E4" w:rsidRPr="00A93FE8" w:rsidRDefault="003C11E4" w:rsidP="009676BE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  <w:vAlign w:val="center"/>
          </w:tcPr>
          <w:p w:rsidR="00EC3CDB" w:rsidRDefault="00EC3CDB" w:rsidP="009676BE">
            <w:pPr>
              <w:jc w:val="center"/>
              <w:rPr>
                <w:rFonts w:ascii="Comic Sans MS" w:hAnsi="Comic Sans MS"/>
              </w:rPr>
            </w:pPr>
          </w:p>
          <w:p w:rsidR="003A2A33" w:rsidRDefault="003A2A33" w:rsidP="009676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can use context clues to help me figure out the meaning of unknown words or phrases.</w:t>
            </w:r>
          </w:p>
          <w:p w:rsidR="00EC3CDB" w:rsidRDefault="00EC3CDB" w:rsidP="009676BE">
            <w:pPr>
              <w:jc w:val="center"/>
              <w:rPr>
                <w:rFonts w:ascii="Comic Sans MS" w:hAnsi="Comic Sans MS"/>
              </w:rPr>
            </w:pPr>
          </w:p>
          <w:p w:rsidR="0099674B" w:rsidRPr="009676BE" w:rsidRDefault="0099674B" w:rsidP="009676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Record the goal</w:t>
            </w:r>
            <w:r w:rsidR="003A2A33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in notebooks and self-score understanding before the lesson.</w:t>
            </w:r>
          </w:p>
        </w:tc>
      </w:tr>
      <w:tr w:rsidR="009E7188" w:rsidTr="009676BE">
        <w:trPr>
          <w:trHeight w:val="990"/>
        </w:trPr>
        <w:tc>
          <w:tcPr>
            <w:tcW w:w="1638" w:type="dxa"/>
          </w:tcPr>
          <w:p w:rsidR="00FD3C52" w:rsidRDefault="00FD3C52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FD3C52" w:rsidRDefault="00FD3C52" w:rsidP="009676BE">
            <w:pPr>
              <w:rPr>
                <w:b/>
                <w:sz w:val="20"/>
                <w:szCs w:val="20"/>
              </w:rPr>
            </w:pPr>
          </w:p>
          <w:p w:rsidR="00FD3C52" w:rsidRPr="00FD3C52" w:rsidRDefault="00FD3C52" w:rsidP="009676B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</w:tcPr>
          <w:p w:rsidR="00FD3C52" w:rsidRPr="00A93FE8" w:rsidRDefault="00FD3C52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70784">
              <w:rPr>
                <w:sz w:val="16"/>
                <w:szCs w:val="16"/>
                <w:highlight w:val="yellow"/>
              </w:rPr>
              <w:t>(6) Nonlinguistic Representations</w:t>
            </w:r>
          </w:p>
          <w:p w:rsidR="00FD3C52" w:rsidRPr="00A93FE8" w:rsidRDefault="00FD3C52" w:rsidP="009676BE">
            <w:pPr>
              <w:rPr>
                <w:sz w:val="16"/>
                <w:szCs w:val="16"/>
              </w:rPr>
            </w:pPr>
          </w:p>
          <w:p w:rsidR="00FD3C52" w:rsidRPr="00A93FE8" w:rsidRDefault="00FD3C52" w:rsidP="009676BE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FD3C52" w:rsidRPr="00A93FE8" w:rsidRDefault="00FD3C52" w:rsidP="009676BE">
            <w:pPr>
              <w:rPr>
                <w:sz w:val="16"/>
                <w:szCs w:val="16"/>
              </w:rPr>
            </w:pPr>
          </w:p>
          <w:p w:rsidR="00FD3C52" w:rsidRPr="00A93FE8" w:rsidRDefault="00FD3C52" w:rsidP="009676BE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2025A0" w:rsidRDefault="007863F7" w:rsidP="002025A0">
            <w:pPr>
              <w:pStyle w:val="Default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895600" cy="2195958"/>
                  <wp:effectExtent l="19050" t="0" r="0" b="0"/>
                  <wp:docPr id="1" name="il_fi" descr="http://2.bp.blogspot.com/-O2NUSDhZlW8/TvM7KUOrZLI/AAAAAAAAACQ/3tPbKBR9KrQ/s320/Inference-scenar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-O2NUSDhZlW8/TvM7KUOrZLI/AAAAAAAAACQ/3tPbKBR9KrQ/s320/Inference-scenar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195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5A0" w:rsidRPr="009676BE" w:rsidRDefault="002025A0" w:rsidP="002025A0">
            <w:pPr>
              <w:pStyle w:val="Pa5"/>
              <w:spacing w:after="100"/>
              <w:rPr>
                <w:rFonts w:ascii="Comic Sans MS" w:hAnsi="Comic Sans MS"/>
              </w:rPr>
            </w:pPr>
            <w:r>
              <w:t xml:space="preserve"> </w:t>
            </w:r>
            <w:r w:rsidR="007863F7">
              <w:t>What is going on in this picture?</w:t>
            </w:r>
          </w:p>
          <w:p w:rsidR="009676BE" w:rsidRPr="009676BE" w:rsidRDefault="009676BE" w:rsidP="002025A0">
            <w:pPr>
              <w:rPr>
                <w:rFonts w:ascii="Comic Sans MS" w:hAnsi="Comic Sans MS"/>
              </w:rPr>
            </w:pPr>
          </w:p>
        </w:tc>
      </w:tr>
      <w:tr w:rsidR="009E7188" w:rsidTr="00422CFE">
        <w:trPr>
          <w:trHeight w:val="3602"/>
        </w:trPr>
        <w:tc>
          <w:tcPr>
            <w:tcW w:w="1638" w:type="dxa"/>
          </w:tcPr>
          <w:p w:rsid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N</w:t>
            </w:r>
            <w:r w:rsidRPr="009E7188">
              <w:rPr>
                <w:b/>
                <w:sz w:val="20"/>
                <w:szCs w:val="20"/>
              </w:rPr>
              <w:t>ew Information</w:t>
            </w:r>
          </w:p>
          <w:p w:rsidR="00422CFE" w:rsidRDefault="00422CFE" w:rsidP="009676BE">
            <w:pPr>
              <w:rPr>
                <w:b/>
                <w:sz w:val="20"/>
                <w:szCs w:val="20"/>
              </w:rPr>
            </w:pPr>
          </w:p>
          <w:p w:rsidR="00422CFE" w:rsidRPr="009E7188" w:rsidRDefault="00422CFE" w:rsidP="00422CFE">
            <w:pPr>
              <w:rPr>
                <w:b/>
                <w:sz w:val="24"/>
                <w:szCs w:val="24"/>
              </w:rPr>
            </w:pPr>
            <w:r w:rsidRPr="00422CFE">
              <w:rPr>
                <w:b/>
                <w:szCs w:val="20"/>
              </w:rPr>
              <w:t>(</w:t>
            </w:r>
            <w:r>
              <w:rPr>
                <w:b/>
                <w:szCs w:val="20"/>
              </w:rPr>
              <w:t xml:space="preserve">20 </w:t>
            </w:r>
            <w:r w:rsidRPr="00422CFE">
              <w:rPr>
                <w:b/>
                <w:szCs w:val="20"/>
              </w:rPr>
              <w:t>minutes)</w:t>
            </w:r>
          </w:p>
        </w:tc>
        <w:tc>
          <w:tcPr>
            <w:tcW w:w="3187" w:type="dxa"/>
          </w:tcPr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</w:t>
            </w:r>
            <w:r w:rsidRPr="00370784">
              <w:rPr>
                <w:sz w:val="16"/>
                <w:szCs w:val="16"/>
                <w:highlight w:val="yellow"/>
              </w:rPr>
              <w:t>3)  Summarizing and Note Taking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</w:tcPr>
          <w:p w:rsidR="002025A0" w:rsidRDefault="002025A0" w:rsidP="002025A0">
            <w:pPr>
              <w:pStyle w:val="Pa5"/>
              <w:spacing w:after="100"/>
              <w:rPr>
                <w:rFonts w:cs="News Gothic Std"/>
                <w:color w:val="000000"/>
                <w:sz w:val="23"/>
                <w:szCs w:val="23"/>
              </w:rPr>
            </w:pPr>
            <w:r>
              <w:rPr>
                <w:rFonts w:cs="News Gothic Std"/>
                <w:b/>
                <w:bCs/>
                <w:color w:val="000000"/>
                <w:sz w:val="23"/>
                <w:szCs w:val="23"/>
              </w:rPr>
              <w:t xml:space="preserve">Context clues </w:t>
            </w:r>
            <w:r>
              <w:rPr>
                <w:rFonts w:cs="News Gothic Std"/>
                <w:color w:val="000000"/>
                <w:sz w:val="23"/>
                <w:szCs w:val="23"/>
              </w:rPr>
              <w:t xml:space="preserve">are hints that the author gives to help define a word you don’t know. The clue may appear in the same sentence as the word you don’t know or in a nearby sentence. </w:t>
            </w:r>
          </w:p>
          <w:p w:rsidR="00370784" w:rsidRDefault="002025A0" w:rsidP="002025A0">
            <w:pPr>
              <w:pStyle w:val="ListParagraph"/>
              <w:ind w:left="0"/>
              <w:rPr>
                <w:rFonts w:cs="News Gothic Std"/>
                <w:color w:val="000000"/>
                <w:sz w:val="23"/>
                <w:szCs w:val="23"/>
              </w:rPr>
            </w:pPr>
            <w:r>
              <w:rPr>
                <w:rFonts w:cs="News Gothic Std"/>
                <w:color w:val="000000"/>
                <w:sz w:val="23"/>
                <w:szCs w:val="23"/>
              </w:rPr>
              <w:t>This is a useful and important strategy because it helps you understand what you are reading, and it allows you to easily learn new vocabulary.</w:t>
            </w:r>
          </w:p>
          <w:p w:rsidR="002025A0" w:rsidRDefault="002025A0" w:rsidP="002025A0">
            <w:pPr>
              <w:pStyle w:val="ListParagraph"/>
              <w:ind w:left="0"/>
              <w:rPr>
                <w:rFonts w:cs="News Gothic Std"/>
                <w:color w:val="000000"/>
                <w:sz w:val="23"/>
                <w:szCs w:val="23"/>
              </w:rPr>
            </w:pPr>
          </w:p>
          <w:p w:rsidR="002025A0" w:rsidRDefault="002025A0" w:rsidP="002025A0">
            <w:pPr>
              <w:pStyle w:val="ListParagraph"/>
              <w:ind w:left="0"/>
              <w:rPr>
                <w:rFonts w:cs="News Gothic Std"/>
                <w:color w:val="000000"/>
                <w:sz w:val="23"/>
                <w:szCs w:val="23"/>
              </w:rPr>
            </w:pPr>
            <w:r>
              <w:rPr>
                <w:rFonts w:cs="News Gothic Std"/>
                <w:color w:val="000000"/>
                <w:sz w:val="23"/>
                <w:szCs w:val="23"/>
              </w:rPr>
              <w:t xml:space="preserve">Model using context clues for the word </w:t>
            </w:r>
            <w:r>
              <w:rPr>
                <w:rFonts w:cs="News Gothic Std"/>
                <w:b/>
                <w:color w:val="000000"/>
                <w:sz w:val="23"/>
                <w:szCs w:val="23"/>
              </w:rPr>
              <w:t>prohibited</w:t>
            </w:r>
            <w:r>
              <w:rPr>
                <w:rFonts w:cs="News Gothic Std"/>
                <w:color w:val="000000"/>
                <w:sz w:val="23"/>
                <w:szCs w:val="23"/>
              </w:rPr>
              <w:t xml:space="preserve"> on page 2 of </w:t>
            </w:r>
            <w:r w:rsidRPr="002025A0">
              <w:rPr>
                <w:rFonts w:cs="News Gothic Std"/>
                <w:i/>
                <w:color w:val="000000"/>
                <w:sz w:val="23"/>
                <w:szCs w:val="23"/>
              </w:rPr>
              <w:t>We are the Ship.</w:t>
            </w:r>
            <w:r>
              <w:rPr>
                <w:rFonts w:cs="News Gothic Std"/>
                <w:color w:val="000000"/>
                <w:sz w:val="23"/>
                <w:szCs w:val="23"/>
              </w:rPr>
              <w:t xml:space="preserve"> </w:t>
            </w:r>
          </w:p>
          <w:p w:rsidR="002025A0" w:rsidRPr="002025A0" w:rsidRDefault="002025A0" w:rsidP="002025A0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</w:tbl>
    <w:p w:rsidR="0099674B" w:rsidRDefault="0099674B">
      <w:r>
        <w:br w:type="page"/>
      </w:r>
    </w:p>
    <w:tbl>
      <w:tblPr>
        <w:tblStyle w:val="TableGrid"/>
        <w:tblpPr w:leftFromText="180" w:rightFromText="180" w:vertAnchor="page" w:horzAnchor="margin" w:tblpY="1816"/>
        <w:tblW w:w="11113" w:type="dxa"/>
        <w:tblLayout w:type="fixed"/>
        <w:tblLook w:val="04A0"/>
      </w:tblPr>
      <w:tblGrid>
        <w:gridCol w:w="1638"/>
        <w:gridCol w:w="1725"/>
        <w:gridCol w:w="1462"/>
        <w:gridCol w:w="6288"/>
      </w:tblGrid>
      <w:tr w:rsidR="009E7188" w:rsidTr="009676BE">
        <w:trPr>
          <w:trHeight w:val="2551"/>
        </w:trPr>
        <w:tc>
          <w:tcPr>
            <w:tcW w:w="1638" w:type="dxa"/>
          </w:tcPr>
          <w:p w:rsid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lastRenderedPageBreak/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422CFE" w:rsidRPr="009E7188" w:rsidRDefault="00422CFE" w:rsidP="00422CFE">
            <w:pPr>
              <w:rPr>
                <w:b/>
                <w:sz w:val="24"/>
                <w:szCs w:val="24"/>
              </w:rPr>
            </w:pPr>
            <w:r w:rsidRPr="00422CFE">
              <w:rPr>
                <w:b/>
                <w:szCs w:val="20"/>
              </w:rPr>
              <w:t>(</w:t>
            </w:r>
            <w:r>
              <w:rPr>
                <w:b/>
                <w:szCs w:val="20"/>
              </w:rPr>
              <w:t>60</w:t>
            </w:r>
            <w:r w:rsidRPr="00422CFE">
              <w:rPr>
                <w:b/>
                <w:szCs w:val="20"/>
              </w:rPr>
              <w:t xml:space="preserve"> minutes)</w:t>
            </w:r>
          </w:p>
        </w:tc>
        <w:tc>
          <w:tcPr>
            <w:tcW w:w="1725" w:type="dxa"/>
          </w:tcPr>
          <w:p w:rsidR="009E7188" w:rsidRPr="00A93FE8" w:rsidRDefault="009E7188" w:rsidP="009676BE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7F7A91">
              <w:rPr>
                <w:sz w:val="16"/>
                <w:szCs w:val="16"/>
              </w:rPr>
              <w:t>(2) Indentifying Similarities and Differences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7F7A91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1462" w:type="dxa"/>
          </w:tcPr>
          <w:p w:rsidR="009E7188" w:rsidRPr="00A93FE8" w:rsidRDefault="009E7188" w:rsidP="009676BE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9E7188" w:rsidRPr="00A93FE8" w:rsidRDefault="009E7188" w:rsidP="009676BE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422CFE" w:rsidRPr="00EC3CDB" w:rsidRDefault="002025A0" w:rsidP="002025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Give each student a copy of page 9 from We are the Ship. Pair students together and have them use context clues to discover the meaning of the words </w:t>
            </w:r>
            <w:r>
              <w:rPr>
                <w:rFonts w:ascii="Comic Sans MS" w:hAnsi="Comic Sans MS"/>
                <w:b/>
              </w:rPr>
              <w:t xml:space="preserve">integrate </w:t>
            </w:r>
            <w:r>
              <w:rPr>
                <w:rFonts w:ascii="Comic Sans MS" w:hAnsi="Comic Sans MS"/>
              </w:rPr>
              <w:t xml:space="preserve">and </w:t>
            </w:r>
            <w:r>
              <w:rPr>
                <w:rFonts w:ascii="Comic Sans MS" w:hAnsi="Comic Sans MS"/>
                <w:b/>
              </w:rPr>
              <w:t xml:space="preserve">dignity. 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9E7188" w:rsidTr="009676BE">
        <w:trPr>
          <w:trHeight w:val="1179"/>
        </w:trPr>
        <w:tc>
          <w:tcPr>
            <w:tcW w:w="1638" w:type="dxa"/>
          </w:tcPr>
          <w:p w:rsid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422CFE" w:rsidRPr="00422CFE" w:rsidRDefault="00422CFE" w:rsidP="00422CFE">
            <w:pPr>
              <w:rPr>
                <w:b/>
                <w:szCs w:val="24"/>
              </w:rPr>
            </w:pPr>
            <w:r>
              <w:rPr>
                <w:b/>
                <w:szCs w:val="20"/>
              </w:rPr>
              <w:t>(2 minutes)</w:t>
            </w:r>
          </w:p>
        </w:tc>
        <w:tc>
          <w:tcPr>
            <w:tcW w:w="3187" w:type="dxa"/>
            <w:gridSpan w:val="2"/>
          </w:tcPr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99674B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EC3CDB">
              <w:rPr>
                <w:sz w:val="16"/>
                <w:szCs w:val="16"/>
                <w:highlight w:val="yellow"/>
              </w:rPr>
              <w:t>(4) Reinforcing effort and Providing Recognition</w:t>
            </w:r>
          </w:p>
        </w:tc>
        <w:tc>
          <w:tcPr>
            <w:tcW w:w="6288" w:type="dxa"/>
          </w:tcPr>
          <w:p w:rsidR="009E7188" w:rsidRDefault="0099674B" w:rsidP="0096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Revisit the goal</w:t>
            </w:r>
            <w:r w:rsidR="007F7A91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and record understanding after the goal.</w:t>
            </w:r>
          </w:p>
          <w:p w:rsidR="0099674B" w:rsidRDefault="0099674B" w:rsidP="009676BE">
            <w:pPr>
              <w:rPr>
                <w:rFonts w:ascii="Comic Sans MS" w:hAnsi="Comic Sans MS"/>
              </w:rPr>
            </w:pPr>
          </w:p>
          <w:p w:rsidR="0099674B" w:rsidRPr="0099674B" w:rsidRDefault="0099674B" w:rsidP="0096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Self-score the amount of effort put into the lesson.</w:t>
            </w:r>
          </w:p>
        </w:tc>
      </w:tr>
    </w:tbl>
    <w:p w:rsidR="00A0480D" w:rsidRPr="00370784" w:rsidRDefault="00A0480D">
      <w:pPr>
        <w:rPr>
          <w:b/>
        </w:rPr>
      </w:pPr>
    </w:p>
    <w:sectPr w:rsidR="00A0480D" w:rsidRPr="00370784" w:rsidSect="00A04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301" w:rsidRDefault="003E4301" w:rsidP="009676BE">
      <w:r>
        <w:separator/>
      </w:r>
    </w:p>
  </w:endnote>
  <w:endnote w:type="continuationSeparator" w:id="0">
    <w:p w:rsidR="003E4301" w:rsidRDefault="003E4301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E2" w:rsidRDefault="004823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E2" w:rsidRDefault="004823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E2" w:rsidRDefault="004823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301" w:rsidRDefault="003E4301" w:rsidP="009676BE">
      <w:r>
        <w:separator/>
      </w:r>
    </w:p>
  </w:footnote>
  <w:footnote w:type="continuationSeparator" w:id="0">
    <w:p w:rsidR="003E4301" w:rsidRDefault="003E4301" w:rsidP="0096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E2" w:rsidRDefault="004823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BE" w:rsidRDefault="004823E2">
    <w:pPr>
      <w:pStyle w:val="Header"/>
    </w:pPr>
    <w:r>
      <w:t>5</w:t>
    </w:r>
    <w:r w:rsidR="003A2A33" w:rsidRPr="003A2A33">
      <w:rPr>
        <w:vertAlign w:val="superscript"/>
      </w:rPr>
      <w:t>th</w:t>
    </w:r>
    <w:r w:rsidR="003A2A33">
      <w:t xml:space="preserve"> Grade Unit 1</w:t>
    </w:r>
    <w:r w:rsidR="009676BE">
      <w:ptab w:relativeTo="margin" w:alignment="center" w:leader="none"/>
    </w:r>
    <w:r>
      <w:t>We are the Ship</w:t>
    </w:r>
    <w:r w:rsidR="009676BE"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E2" w:rsidRDefault="004823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67AF1"/>
    <w:rsid w:val="000B0938"/>
    <w:rsid w:val="000E5A17"/>
    <w:rsid w:val="00130E73"/>
    <w:rsid w:val="0013564C"/>
    <w:rsid w:val="001D7E15"/>
    <w:rsid w:val="001F0EDA"/>
    <w:rsid w:val="002025A0"/>
    <w:rsid w:val="00237843"/>
    <w:rsid w:val="00265A65"/>
    <w:rsid w:val="002B3A2A"/>
    <w:rsid w:val="002C119B"/>
    <w:rsid w:val="002E6285"/>
    <w:rsid w:val="002F4C72"/>
    <w:rsid w:val="003121BA"/>
    <w:rsid w:val="00324336"/>
    <w:rsid w:val="0033120B"/>
    <w:rsid w:val="0034699F"/>
    <w:rsid w:val="00370784"/>
    <w:rsid w:val="003A2A33"/>
    <w:rsid w:val="003C11E4"/>
    <w:rsid w:val="003E4301"/>
    <w:rsid w:val="00410ADA"/>
    <w:rsid w:val="00417539"/>
    <w:rsid w:val="00422CFE"/>
    <w:rsid w:val="00422E68"/>
    <w:rsid w:val="00440188"/>
    <w:rsid w:val="00460BF2"/>
    <w:rsid w:val="004823E2"/>
    <w:rsid w:val="00485316"/>
    <w:rsid w:val="004E7A42"/>
    <w:rsid w:val="004F6A74"/>
    <w:rsid w:val="00520774"/>
    <w:rsid w:val="005344BA"/>
    <w:rsid w:val="005C6D97"/>
    <w:rsid w:val="006105AD"/>
    <w:rsid w:val="00652A49"/>
    <w:rsid w:val="006C2057"/>
    <w:rsid w:val="006C405E"/>
    <w:rsid w:val="006C7239"/>
    <w:rsid w:val="006E7197"/>
    <w:rsid w:val="007031EF"/>
    <w:rsid w:val="00736871"/>
    <w:rsid w:val="00752F10"/>
    <w:rsid w:val="00753865"/>
    <w:rsid w:val="007863F7"/>
    <w:rsid w:val="007C1094"/>
    <w:rsid w:val="007E5C14"/>
    <w:rsid w:val="007F7A91"/>
    <w:rsid w:val="008662EF"/>
    <w:rsid w:val="00880904"/>
    <w:rsid w:val="0088617F"/>
    <w:rsid w:val="00891DEA"/>
    <w:rsid w:val="00891E81"/>
    <w:rsid w:val="008A16BB"/>
    <w:rsid w:val="008A7DF6"/>
    <w:rsid w:val="009229B7"/>
    <w:rsid w:val="009630FD"/>
    <w:rsid w:val="009676BE"/>
    <w:rsid w:val="0099674B"/>
    <w:rsid w:val="009B6A3A"/>
    <w:rsid w:val="009E7188"/>
    <w:rsid w:val="00A0276A"/>
    <w:rsid w:val="00A0480D"/>
    <w:rsid w:val="00A57D96"/>
    <w:rsid w:val="00A8421F"/>
    <w:rsid w:val="00A93FE8"/>
    <w:rsid w:val="00AA34AA"/>
    <w:rsid w:val="00AA4C20"/>
    <w:rsid w:val="00AC037F"/>
    <w:rsid w:val="00AD423F"/>
    <w:rsid w:val="00AF1E11"/>
    <w:rsid w:val="00B0493A"/>
    <w:rsid w:val="00B261E0"/>
    <w:rsid w:val="00B873FF"/>
    <w:rsid w:val="00BA0895"/>
    <w:rsid w:val="00C36CE6"/>
    <w:rsid w:val="00C555E2"/>
    <w:rsid w:val="00D03DEC"/>
    <w:rsid w:val="00D60D89"/>
    <w:rsid w:val="00E439DF"/>
    <w:rsid w:val="00E63BCD"/>
    <w:rsid w:val="00E67DDB"/>
    <w:rsid w:val="00EC3CDB"/>
    <w:rsid w:val="00EF2725"/>
    <w:rsid w:val="00F23F46"/>
    <w:rsid w:val="00F348FB"/>
    <w:rsid w:val="00F557D7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025A0"/>
    <w:pPr>
      <w:autoSpaceDE w:val="0"/>
      <w:autoSpaceDN w:val="0"/>
      <w:adjustRightInd w:val="0"/>
    </w:pPr>
    <w:rPr>
      <w:rFonts w:ascii="News Gothic Std" w:hAnsi="News Gothic Std" w:cs="News Gothic St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2025A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2013-08-20T20:10:00Z</dcterms:created>
  <dcterms:modified xsi:type="dcterms:W3CDTF">2013-08-20T20:10:00Z</dcterms:modified>
</cp:coreProperties>
</file>