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 Two" w:cs="Shadows Into Light Two" w:eastAsia="Shadows Into Light Two" w:hAnsi="Shadows Into Light Two"/>
          <w:sz w:val="24"/>
          <w:szCs w:val="24"/>
          <w:rtl w:val="0"/>
        </w:rPr>
        <w:t xml:space="preserve">Explain how each of the following is essential to human life: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Farming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Logging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Mining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Building Houses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hadows Into Light Two" w:cs="Shadows Into Light Two" w:eastAsia="Shadows Into Light Two" w:hAnsi="Shadows Into Light Two"/>
          <w:sz w:val="24"/>
          <w:szCs w:val="24"/>
          <w:rtl w:val="0"/>
        </w:rPr>
        <w:t xml:space="preserve">Explain how each of the following effects the ecosystem: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Farming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Logging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Mining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Shadows Into Light Two" w:cs="Shadows Into Light Two" w:eastAsia="Shadows Into Light Two" w:hAnsi="Shadows Into Light Two"/>
                <w:sz w:val="24"/>
                <w:szCs w:val="24"/>
                <w:rtl w:val="0"/>
              </w:rPr>
              <w:t xml:space="preserve">Building Houses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hadows Into Light Tw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adowsIntoLightTwo-regular.ttf"/></Relationships>
</file>