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615B84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6pt;margin-top:6.2pt;width:390pt;height:40pt;z-index:-251655680" wrapcoords="-42 -408 -42 16709 5857 19155 5898 21192 19440 21192 19482 21192 19689 19155 20520 19155 21642 15487 21642 4075 14165 -408 -42 -408">
            <v:shadow color="#868686"/>
            <v:textpath style="font-family:&quot;Arial Black&quot;;v-text-kern:t" trim="t" fitpath="t" string="Everyday Arrays"/>
            <w10:wrap type="tight"/>
          </v:shape>
        </w:pict>
      </w:r>
    </w:p>
    <w:p w:rsidR="002E3BA5" w:rsidRPr="00B03054" w:rsidRDefault="002E3BA5" w:rsidP="00B03054"/>
    <w:p w:rsidR="002E3BA5" w:rsidRDefault="002E3BA5" w:rsidP="00B03054">
      <w:pPr>
        <w:jc w:val="center"/>
      </w:pPr>
    </w:p>
    <w:p w:rsidR="002E3BA5" w:rsidRDefault="003E374C" w:rsidP="00B03054">
      <w:pPr>
        <w:jc w:val="center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86360</wp:posOffset>
            </wp:positionV>
            <wp:extent cx="1098550" cy="1003300"/>
            <wp:effectExtent l="19050" t="0" r="6350" b="0"/>
            <wp:wrapTight wrapText="bothSides">
              <wp:wrapPolygon edited="0">
                <wp:start x="-375" y="0"/>
                <wp:lineTo x="-375" y="21327"/>
                <wp:lineTo x="21725" y="21327"/>
                <wp:lineTo x="21725" y="0"/>
                <wp:lineTo x="-375" y="0"/>
              </wp:wrapPolygon>
            </wp:wrapTight>
            <wp:docPr id="30" name="Picture 29" descr="Array of Ce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 of Cerea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124460</wp:posOffset>
            </wp:positionV>
            <wp:extent cx="930275" cy="927100"/>
            <wp:effectExtent l="19050" t="0" r="3175" b="0"/>
            <wp:wrapTight wrapText="bothSides">
              <wp:wrapPolygon edited="0">
                <wp:start x="-442" y="0"/>
                <wp:lineTo x="-442" y="21304"/>
                <wp:lineTo x="21674" y="21304"/>
                <wp:lineTo x="21674" y="0"/>
                <wp:lineTo x="-442" y="0"/>
              </wp:wrapPolygon>
            </wp:wrapTight>
            <wp:docPr id="32" name="Picture 31" descr="array of picture fram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 of picture frames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124460</wp:posOffset>
            </wp:positionV>
            <wp:extent cx="1187450" cy="965200"/>
            <wp:effectExtent l="19050" t="0" r="0" b="0"/>
            <wp:wrapTight wrapText="bothSides">
              <wp:wrapPolygon edited="0">
                <wp:start x="-347" y="0"/>
                <wp:lineTo x="-347" y="21316"/>
                <wp:lineTo x="21484" y="21316"/>
                <wp:lineTo x="21484" y="0"/>
                <wp:lineTo x="-347" y="0"/>
              </wp:wrapPolygon>
            </wp:wrapTight>
            <wp:docPr id="31" name="t59842919" descr="http://photos2.fotosearch.com/bthumb/CSP/CSP803/k8035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9842919" descr="http://photos2.fotosearch.com/bthumb/CSP/CSP803/k80354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124460</wp:posOffset>
            </wp:positionV>
            <wp:extent cx="806450" cy="914400"/>
            <wp:effectExtent l="19050" t="0" r="0" b="0"/>
            <wp:wrapTight wrapText="bothSides">
              <wp:wrapPolygon edited="0">
                <wp:start x="-510" y="0"/>
                <wp:lineTo x="-510" y="21150"/>
                <wp:lineTo x="21430" y="21150"/>
                <wp:lineTo x="21430" y="0"/>
                <wp:lineTo x="-510" y="0"/>
              </wp:wrapPolygon>
            </wp:wrapTight>
            <wp:docPr id="29" name="Picture 28" descr="array of baseball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ay of baseball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124460</wp:posOffset>
            </wp:positionV>
            <wp:extent cx="920750" cy="965200"/>
            <wp:effectExtent l="19050" t="0" r="0" b="0"/>
            <wp:wrapTight wrapText="bothSides">
              <wp:wrapPolygon edited="0">
                <wp:start x="-447" y="0"/>
                <wp:lineTo x="-447" y="21316"/>
                <wp:lineTo x="21451" y="21316"/>
                <wp:lineTo x="21451" y="0"/>
                <wp:lineTo x="-447" y="0"/>
              </wp:wrapPolygon>
            </wp:wrapTight>
            <wp:docPr id="28" name="il_fi" descr="http://www.dreamstime.com/terracotta-floor-tiles-thumb17574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terracotta-floor-tiles-thumb1757466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6C6351" w:rsidP="00350228">
      <w:r>
        <w:rPr>
          <w:noProof/>
        </w:rPr>
        <w:t xml:space="preserve">      </w:t>
      </w:r>
      <w:r>
        <w:rPr>
          <w:rFonts w:ascii="Verdana" w:hAnsi="Verdana"/>
          <w:noProof/>
          <w:color w:val="000000"/>
          <w:sz w:val="22"/>
          <w:szCs w:val="22"/>
        </w:rPr>
        <w:t xml:space="preserve">      </w:t>
      </w:r>
      <w:r>
        <w:rPr>
          <w:noProof/>
        </w:rPr>
        <w:t xml:space="preserve">                   </w:t>
      </w:r>
    </w:p>
    <w:p w:rsidR="002E3BA5" w:rsidRDefault="002E3BA5" w:rsidP="00B03054">
      <w:pPr>
        <w:jc w:val="center"/>
      </w:pPr>
    </w:p>
    <w:p w:rsidR="003E374C" w:rsidRDefault="003E374C" w:rsidP="006C6D06">
      <w:pPr>
        <w:jc w:val="center"/>
        <w:rPr>
          <w:rFonts w:asciiTheme="minorHAnsi" w:hAnsiTheme="minorHAnsi"/>
          <w:b/>
          <w:sz w:val="52"/>
          <w:szCs w:val="52"/>
        </w:rPr>
      </w:pPr>
    </w:p>
    <w:p w:rsidR="002E3BA5" w:rsidRPr="006C6D06" w:rsidRDefault="006C6D06" w:rsidP="006C6D06">
      <w:pPr>
        <w:jc w:val="center"/>
        <w:rPr>
          <w:rFonts w:asciiTheme="minorHAnsi" w:hAnsiTheme="minorHAnsi"/>
          <w:b/>
          <w:sz w:val="52"/>
          <w:szCs w:val="52"/>
        </w:rPr>
      </w:pPr>
      <w:r w:rsidRPr="006C6D06">
        <w:rPr>
          <w:rFonts w:asciiTheme="minorHAnsi" w:hAnsiTheme="minorHAnsi"/>
          <w:b/>
          <w:sz w:val="52"/>
          <w:szCs w:val="52"/>
        </w:rPr>
        <w:t>DAY 1</w:t>
      </w:r>
    </w:p>
    <w:tbl>
      <w:tblPr>
        <w:tblStyle w:val="TableGrid"/>
        <w:tblW w:w="0" w:type="auto"/>
        <w:tblLook w:val="04A0"/>
      </w:tblPr>
      <w:tblGrid>
        <w:gridCol w:w="1574"/>
        <w:gridCol w:w="7084"/>
        <w:gridCol w:w="2358"/>
      </w:tblGrid>
      <w:tr w:rsidR="003E374C" w:rsidTr="003E374C">
        <w:tc>
          <w:tcPr>
            <w:tcW w:w="1574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G</w:t>
            </w:r>
          </w:p>
          <w:p w:rsidR="006C6351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084" w:type="dxa"/>
          </w:tcPr>
          <w:p w:rsidR="006C6351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Objective: I can find arrays in the real world.</w:t>
            </w:r>
          </w:p>
          <w:p w:rsidR="00072938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Students Rate Themselves to the Goal: 1, 2, 3, 4</w:t>
            </w:r>
          </w:p>
          <w:p w:rsidR="00072938" w:rsidRPr="00D5725E" w:rsidRDefault="00072938" w:rsidP="00072938">
            <w:pPr>
              <w:rPr>
                <w:rFonts w:asciiTheme="minorHAnsi" w:hAnsiTheme="minorHAnsi" w:cs="Tahoma"/>
              </w:rPr>
            </w:pPr>
          </w:p>
          <w:p w:rsidR="00072938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3.OA.3 Use multiplication and division within 100 to solve word problems in situations involving equal groups, arrays and measurement quantities</w:t>
            </w:r>
          </w:p>
        </w:tc>
        <w:tc>
          <w:tcPr>
            <w:tcW w:w="2358" w:type="dxa"/>
          </w:tcPr>
          <w:p w:rsidR="006C6351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Setting Objectives &amp; Providing Feedback</w:t>
            </w:r>
          </w:p>
        </w:tc>
      </w:tr>
      <w:tr w:rsidR="003E374C" w:rsidTr="003E374C">
        <w:tc>
          <w:tcPr>
            <w:tcW w:w="1574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A</w:t>
            </w:r>
          </w:p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Access Prior</w:t>
            </w:r>
          </w:p>
          <w:p w:rsidR="006C6351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7084" w:type="dxa"/>
          </w:tcPr>
          <w:p w:rsidR="003E374C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 xml:space="preserve">Real world arrays should be visible around the room.  </w:t>
            </w:r>
          </w:p>
          <w:p w:rsid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(Use the pictures above</w:t>
            </w:r>
            <w:r w:rsidR="003E374C">
              <w:rPr>
                <w:rFonts w:asciiTheme="minorHAnsi" w:hAnsiTheme="minorHAnsi" w:cs="Tahoma"/>
              </w:rPr>
              <w:t xml:space="preserve"> or others you may find</w:t>
            </w:r>
            <w:r w:rsidRPr="00D5725E">
              <w:rPr>
                <w:rFonts w:asciiTheme="minorHAnsi" w:hAnsiTheme="minorHAnsi" w:cs="Tahoma"/>
              </w:rPr>
              <w:t>.</w:t>
            </w:r>
            <w:r w:rsidR="003E374C">
              <w:rPr>
                <w:rFonts w:asciiTheme="minorHAnsi" w:hAnsiTheme="minorHAnsi" w:cs="Tahoma"/>
              </w:rPr>
              <w:t>)</w:t>
            </w:r>
          </w:p>
          <w:p w:rsidR="003E374C" w:rsidRPr="00D5725E" w:rsidRDefault="003E374C" w:rsidP="00072938">
            <w:pPr>
              <w:rPr>
                <w:rFonts w:asciiTheme="minorHAnsi" w:hAnsiTheme="minorHAnsi" w:cs="Tahoma"/>
              </w:rPr>
            </w:pPr>
          </w:p>
          <w:p w:rsidR="00072938" w:rsidRPr="00D5725E" w:rsidRDefault="00D5725E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</w:t>
            </w:r>
            <w:r w:rsidR="00072938" w:rsidRPr="00D5725E">
              <w:rPr>
                <w:rFonts w:asciiTheme="minorHAnsi" w:hAnsiTheme="minorHAnsi" w:cs="Tahoma"/>
              </w:rPr>
              <w:t>tudents</w:t>
            </w:r>
            <w:r w:rsidRPr="00D5725E">
              <w:rPr>
                <w:rFonts w:asciiTheme="minorHAnsi" w:hAnsiTheme="minorHAnsi" w:cs="Tahoma"/>
              </w:rPr>
              <w:t xml:space="preserve"> should</w:t>
            </w:r>
            <w:r w:rsidR="00072938" w:rsidRPr="00D5725E">
              <w:rPr>
                <w:rFonts w:asciiTheme="minorHAnsi" w:hAnsiTheme="minorHAnsi" w:cs="Tahoma"/>
              </w:rPr>
              <w:t xml:space="preserve"> turn and talk to compare the </w:t>
            </w:r>
            <w:r w:rsidRPr="00D5725E">
              <w:rPr>
                <w:rFonts w:asciiTheme="minorHAnsi" w:hAnsiTheme="minorHAnsi" w:cs="Tahoma"/>
              </w:rPr>
              <w:t>various arrays.</w:t>
            </w:r>
          </w:p>
        </w:tc>
        <w:tc>
          <w:tcPr>
            <w:tcW w:w="2358" w:type="dxa"/>
          </w:tcPr>
          <w:p w:rsidR="006C6351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Nonlinguistic Representations</w:t>
            </w:r>
          </w:p>
          <w:p w:rsidR="00072938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Identifying Similarities &amp; Differences</w:t>
            </w:r>
          </w:p>
          <w:p w:rsidR="006C6D06" w:rsidRPr="00D5725E" w:rsidRDefault="006C6D06" w:rsidP="000729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Cooperative Learning </w:t>
            </w:r>
          </w:p>
        </w:tc>
      </w:tr>
      <w:tr w:rsidR="003E374C" w:rsidTr="003E374C">
        <w:tc>
          <w:tcPr>
            <w:tcW w:w="1574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N</w:t>
            </w:r>
          </w:p>
          <w:p w:rsidR="006C6351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New Information</w:t>
            </w:r>
          </w:p>
        </w:tc>
        <w:tc>
          <w:tcPr>
            <w:tcW w:w="7084" w:type="dxa"/>
          </w:tcPr>
          <w:p w:rsidR="006C6351" w:rsidRPr="00D5725E" w:rsidRDefault="00072938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What is an array?</w:t>
            </w:r>
          </w:p>
          <w:p w:rsidR="009C37A1" w:rsidRPr="00D5725E" w:rsidRDefault="009C37A1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An array is a way to place things in an organized order that has rows and columns.</w:t>
            </w:r>
          </w:p>
          <w:p w:rsidR="00D5725E" w:rsidRPr="00D5725E" w:rsidRDefault="00D5725E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Have a class discussion regarding the similarities &amp; differences the students noticed in the arrays around the classroom making sure to discuss the number of rows and columns.</w:t>
            </w:r>
          </w:p>
        </w:tc>
        <w:tc>
          <w:tcPr>
            <w:tcW w:w="2358" w:type="dxa"/>
          </w:tcPr>
          <w:p w:rsidR="00D5725E" w:rsidRPr="00D5725E" w:rsidRDefault="00D5725E" w:rsidP="00D5725E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Nonlinguistic Representations</w:t>
            </w:r>
          </w:p>
          <w:p w:rsidR="006C6351" w:rsidRDefault="00D5725E" w:rsidP="00D5725E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Identifying Similarities &amp; Differences</w:t>
            </w:r>
          </w:p>
          <w:p w:rsidR="006C6D06" w:rsidRDefault="006C6D06" w:rsidP="00D5725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Cooperative Learning</w:t>
            </w:r>
          </w:p>
          <w:p w:rsidR="006C6D06" w:rsidRPr="00D5725E" w:rsidRDefault="006C6D06" w:rsidP="00D5725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Cues, Questions, &amp; Advance Organizers</w:t>
            </w:r>
          </w:p>
        </w:tc>
      </w:tr>
      <w:tr w:rsidR="006C6351" w:rsidTr="003E374C">
        <w:tc>
          <w:tcPr>
            <w:tcW w:w="1574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A</w:t>
            </w:r>
          </w:p>
          <w:p w:rsidR="006C6351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Application</w:t>
            </w:r>
          </w:p>
        </w:tc>
        <w:tc>
          <w:tcPr>
            <w:tcW w:w="7084" w:type="dxa"/>
          </w:tcPr>
          <w:p w:rsidR="006C6351" w:rsidRDefault="00D5725E" w:rsidP="000729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Present students with the take home task:</w:t>
            </w:r>
          </w:p>
          <w:p w:rsidR="00D5725E" w:rsidRDefault="00D5725E" w:rsidP="00D5725E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Search for 5 arrays in your home, your neighborhood, and/or places you have been (grocery store, library, baseball game, football game, soccer game, etc).</w:t>
            </w:r>
          </w:p>
          <w:p w:rsidR="00D5725E" w:rsidRPr="006C6D06" w:rsidRDefault="00D5725E" w:rsidP="00072938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Record each array &amp; explain where you saw it</w:t>
            </w:r>
          </w:p>
        </w:tc>
        <w:tc>
          <w:tcPr>
            <w:tcW w:w="2358" w:type="dxa"/>
          </w:tcPr>
          <w:p w:rsidR="006C6351" w:rsidRDefault="006C6D06" w:rsidP="000729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Nonlinguistic Representations</w:t>
            </w:r>
          </w:p>
          <w:p w:rsidR="006C6D06" w:rsidRPr="00D5725E" w:rsidRDefault="006C6D06" w:rsidP="00072938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Practice &amp; Homework</w:t>
            </w:r>
          </w:p>
        </w:tc>
      </w:tr>
      <w:tr w:rsidR="006C6351" w:rsidTr="003E374C">
        <w:tc>
          <w:tcPr>
            <w:tcW w:w="1574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G</w:t>
            </w:r>
          </w:p>
          <w:p w:rsidR="006C6351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Revisit the Goal</w:t>
            </w:r>
          </w:p>
        </w:tc>
        <w:tc>
          <w:tcPr>
            <w:tcW w:w="7084" w:type="dxa"/>
          </w:tcPr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Objective: I can find arrays in the real world.</w:t>
            </w:r>
          </w:p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Students Rate Themselves to the Goal: 1, 2, 3, 4</w:t>
            </w:r>
          </w:p>
          <w:p w:rsidR="006C6351" w:rsidRPr="00D5725E" w:rsidRDefault="006C6351" w:rsidP="00072938">
            <w:pPr>
              <w:rPr>
                <w:rFonts w:asciiTheme="minorHAnsi" w:hAnsiTheme="minorHAnsi" w:cs="Tahoma"/>
              </w:rPr>
            </w:pPr>
          </w:p>
        </w:tc>
        <w:tc>
          <w:tcPr>
            <w:tcW w:w="2358" w:type="dxa"/>
          </w:tcPr>
          <w:p w:rsidR="006C6351" w:rsidRPr="00D5725E" w:rsidRDefault="006C6D06" w:rsidP="00072938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Setting Objectives &amp; Providing Feedback</w:t>
            </w:r>
          </w:p>
        </w:tc>
      </w:tr>
    </w:tbl>
    <w:p w:rsidR="002E3BA5" w:rsidRPr="006C6D06" w:rsidRDefault="002E3BA5" w:rsidP="004E73B1">
      <w:pPr>
        <w:rPr>
          <w:rFonts w:asciiTheme="minorHAnsi" w:hAnsiTheme="minorHAnsi"/>
        </w:rPr>
      </w:pPr>
      <w:r w:rsidRPr="006C6D06">
        <w:rPr>
          <w:rFonts w:asciiTheme="minorHAnsi" w:hAnsiTheme="minorHAnsi"/>
        </w:rPr>
        <w:t xml:space="preserve">                                                    </w:t>
      </w:r>
    </w:p>
    <w:p w:rsidR="004E73B1" w:rsidRDefault="004E73B1">
      <w:pPr>
        <w:rPr>
          <w:rFonts w:asciiTheme="minorHAnsi" w:hAnsiTheme="minorHAnsi"/>
          <w:b/>
          <w:sz w:val="52"/>
          <w:szCs w:val="52"/>
        </w:rPr>
      </w:pPr>
      <w:r>
        <w:rPr>
          <w:rFonts w:asciiTheme="minorHAnsi" w:hAnsiTheme="minorHAnsi"/>
          <w:b/>
          <w:sz w:val="52"/>
          <w:szCs w:val="52"/>
        </w:rPr>
        <w:br w:type="page"/>
      </w:r>
    </w:p>
    <w:p w:rsidR="002E3BA5" w:rsidRPr="006C6D06" w:rsidRDefault="006C6D06" w:rsidP="006C6D06">
      <w:pPr>
        <w:jc w:val="center"/>
        <w:rPr>
          <w:rFonts w:asciiTheme="minorHAnsi" w:hAnsiTheme="minorHAnsi"/>
          <w:b/>
          <w:sz w:val="52"/>
          <w:szCs w:val="52"/>
        </w:rPr>
      </w:pPr>
      <w:r w:rsidRPr="006C6D06">
        <w:rPr>
          <w:rFonts w:asciiTheme="minorHAnsi" w:hAnsiTheme="minorHAnsi"/>
          <w:b/>
          <w:sz w:val="52"/>
          <w:szCs w:val="52"/>
        </w:rPr>
        <w:lastRenderedPageBreak/>
        <w:t>DAY 2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/>
      </w:tblPr>
      <w:tblGrid>
        <w:gridCol w:w="1553"/>
        <w:gridCol w:w="7105"/>
        <w:gridCol w:w="2358"/>
      </w:tblGrid>
      <w:tr w:rsidR="006C6D06" w:rsidRPr="00D5725E" w:rsidTr="003E374C">
        <w:tc>
          <w:tcPr>
            <w:tcW w:w="1553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G</w:t>
            </w:r>
          </w:p>
          <w:p w:rsidR="006C6D06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105" w:type="dxa"/>
          </w:tcPr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Objective: Using an array, I can develop addition, multiplication, and division number sentences and word problems</w:t>
            </w:r>
            <w:r w:rsidRPr="00D5725E">
              <w:rPr>
                <w:rFonts w:asciiTheme="minorHAnsi" w:hAnsiTheme="minorHAnsi" w:cs="Tahoma"/>
              </w:rPr>
              <w:t>.</w:t>
            </w:r>
          </w:p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Students Rate Themselves to the Goal: 1, 2, 3, 4</w:t>
            </w:r>
          </w:p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</w:p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3.OA.3 Use multiplication and division within 100 to solve word problems in situations involving equal groups, arrays and measurement quantities</w:t>
            </w:r>
          </w:p>
        </w:tc>
        <w:tc>
          <w:tcPr>
            <w:tcW w:w="2358" w:type="dxa"/>
          </w:tcPr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Setting Objectives &amp; Providing Feedback</w:t>
            </w:r>
          </w:p>
        </w:tc>
      </w:tr>
      <w:tr w:rsidR="006C6D06" w:rsidRPr="00D5725E" w:rsidTr="003E374C">
        <w:tc>
          <w:tcPr>
            <w:tcW w:w="1553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A</w:t>
            </w:r>
          </w:p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Access Prior</w:t>
            </w:r>
          </w:p>
          <w:p w:rsidR="006C6D06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Knowledge</w:t>
            </w:r>
          </w:p>
        </w:tc>
        <w:tc>
          <w:tcPr>
            <w:tcW w:w="7105" w:type="dxa"/>
          </w:tcPr>
          <w:p w:rsidR="006C6D06" w:rsidRDefault="006C6D06" w:rsidP="006C6D0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The students should display their 5 arrays around the room and/or utilize the document camera. </w:t>
            </w:r>
          </w:p>
          <w:p w:rsidR="006C6D06" w:rsidRDefault="00A123AC" w:rsidP="006C6D0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Possible Discussion Question</w:t>
            </w:r>
            <w:r w:rsidR="006C6D06">
              <w:rPr>
                <w:rFonts w:asciiTheme="minorHAnsi" w:hAnsiTheme="minorHAnsi" w:cs="Tahoma"/>
              </w:rPr>
              <w:t>:</w:t>
            </w:r>
          </w:p>
          <w:p w:rsidR="00A123AC" w:rsidRPr="00A123AC" w:rsidRDefault="006C6D06" w:rsidP="00A123AC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Did you see a variety of displays with different numbers of rows and columns?</w:t>
            </w:r>
          </w:p>
        </w:tc>
        <w:tc>
          <w:tcPr>
            <w:tcW w:w="2358" w:type="dxa"/>
          </w:tcPr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Nonlinguistic Representations</w:t>
            </w:r>
          </w:p>
          <w:p w:rsidR="006C6D06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Identifying Similarities &amp; Differences</w:t>
            </w:r>
          </w:p>
          <w:p w:rsidR="006C6D06" w:rsidRDefault="006C6D06" w:rsidP="00A123A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Cooperative Learning</w:t>
            </w:r>
          </w:p>
          <w:p w:rsidR="00A123AC" w:rsidRPr="00D5725E" w:rsidRDefault="00A123AC" w:rsidP="00A123A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Cues, Questions, &amp; Advance Organizers</w:t>
            </w:r>
          </w:p>
        </w:tc>
      </w:tr>
      <w:tr w:rsidR="006C6D06" w:rsidRPr="00D5725E" w:rsidTr="003E374C">
        <w:tc>
          <w:tcPr>
            <w:tcW w:w="1553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N</w:t>
            </w:r>
          </w:p>
          <w:p w:rsidR="006C6D06" w:rsidRPr="00D5725E" w:rsidRDefault="004E73B1" w:rsidP="004E73B1">
            <w:pPr>
              <w:jc w:val="center"/>
              <w:rPr>
                <w:rFonts w:asciiTheme="minorHAnsi" w:hAnsiTheme="minorHAnsi" w:cs="Tahoma"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New Information</w:t>
            </w:r>
          </w:p>
        </w:tc>
        <w:tc>
          <w:tcPr>
            <w:tcW w:w="7105" w:type="dxa"/>
          </w:tcPr>
          <w:p w:rsidR="00ED1B5C" w:rsidRDefault="00ED1B5C" w:rsidP="00ED1B5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The focus today is to write number sentences and word problems to match the various arrays.  </w:t>
            </w:r>
          </w:p>
          <w:p w:rsidR="00ED1B5C" w:rsidRDefault="00ED1B5C" w:rsidP="00ED1B5C">
            <w:pPr>
              <w:jc w:val="center"/>
              <w:rPr>
                <w:rFonts w:asciiTheme="minorHAnsi" w:hAnsiTheme="minorHAnsi" w:cs="Tahoma"/>
              </w:rPr>
            </w:pPr>
          </w:p>
          <w:p w:rsidR="00ED1B5C" w:rsidRDefault="00ED1B5C" w:rsidP="00ED1B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While at the grocery store last night, I saw this array of cereal boxes.</w:t>
            </w:r>
          </w:p>
          <w:p w:rsidR="00ED1B5C" w:rsidRPr="00ED1B5C" w:rsidRDefault="00ED1B5C" w:rsidP="003E37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/>
              </w:rPr>
            </w:pPr>
            <w:r w:rsidRPr="00ED1B5C">
              <w:rPr>
                <w:rFonts w:asciiTheme="minorHAnsi" w:hAnsiTheme="minorHAnsi"/>
              </w:rPr>
              <w:t>How can I write this array as an addition number sentence? 4+4+4+4=16</w:t>
            </w:r>
          </w:p>
          <w:p w:rsidR="00ED1B5C" w:rsidRDefault="003E374C" w:rsidP="003E37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2347595</wp:posOffset>
                  </wp:positionH>
                  <wp:positionV relativeFrom="paragraph">
                    <wp:posOffset>-819150</wp:posOffset>
                  </wp:positionV>
                  <wp:extent cx="1986280" cy="1828800"/>
                  <wp:effectExtent l="19050" t="0" r="0" b="0"/>
                  <wp:wrapTight wrapText="bothSides">
                    <wp:wrapPolygon edited="0">
                      <wp:start x="-207" y="0"/>
                      <wp:lineTo x="-207" y="21375"/>
                      <wp:lineTo x="21545" y="21375"/>
                      <wp:lineTo x="21545" y="0"/>
                      <wp:lineTo x="-207" y="0"/>
                    </wp:wrapPolygon>
                  </wp:wrapTight>
                  <wp:docPr id="33" name="Picture 29" descr="Array of Cer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ray of Cerea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D1B5C" w:rsidRPr="00ED1B5C">
              <w:rPr>
                <w:rFonts w:asciiTheme="minorHAnsi" w:hAnsiTheme="minorHAnsi"/>
              </w:rPr>
              <w:t>How can I write this array as a multiplication number sentence? 4X4=16</w:t>
            </w:r>
          </w:p>
          <w:p w:rsidR="00ED1B5C" w:rsidRDefault="00ED1B5C" w:rsidP="003E374C">
            <w:pPr>
              <w:pStyle w:val="ListParagraph"/>
              <w:numPr>
                <w:ilvl w:val="0"/>
                <w:numId w:val="5"/>
              </w:numPr>
              <w:ind w:left="337" w:hanging="33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</w:t>
            </w:r>
            <w:r w:rsidR="00110E9B">
              <w:rPr>
                <w:rFonts w:asciiTheme="minorHAnsi" w:hAnsiTheme="minorHAnsi"/>
              </w:rPr>
              <w:t>can I write this array</w:t>
            </w:r>
            <w:r>
              <w:rPr>
                <w:rFonts w:asciiTheme="minorHAnsi" w:hAnsiTheme="minorHAnsi"/>
              </w:rPr>
              <w:t xml:space="preserve"> as a division number sentence? 16÷4=4</w:t>
            </w:r>
          </w:p>
          <w:p w:rsidR="00ED1B5C" w:rsidRDefault="00ED1B5C" w:rsidP="003E374C">
            <w:pPr>
              <w:pStyle w:val="ListParagraph"/>
              <w:numPr>
                <w:ilvl w:val="0"/>
                <w:numId w:val="5"/>
              </w:numPr>
              <w:ind w:left="337" w:hanging="27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 we create a word problem to go with this array?</w:t>
            </w:r>
          </w:p>
          <w:p w:rsidR="00ED1B5C" w:rsidRPr="00110E9B" w:rsidRDefault="00ED1B5C" w:rsidP="003E374C">
            <w:pPr>
              <w:pStyle w:val="ListParagraph"/>
              <w:ind w:left="33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Example: Mr. </w:t>
            </w:r>
            <w:r w:rsidR="00CD0EBE">
              <w:rPr>
                <w:rFonts w:asciiTheme="minorHAnsi" w:hAnsiTheme="minorHAnsi"/>
              </w:rPr>
              <w:t>Garrett</w:t>
            </w:r>
            <w:r>
              <w:rPr>
                <w:rFonts w:asciiTheme="minorHAnsi" w:hAnsiTheme="minorHAnsi"/>
              </w:rPr>
              <w:t xml:space="preserve"> works at Wal-Mart.  He </w:t>
            </w:r>
            <w:r w:rsidR="00110E9B">
              <w:rPr>
                <w:rFonts w:asciiTheme="minorHAnsi" w:hAnsiTheme="minorHAnsi"/>
              </w:rPr>
              <w:t>was given 16 cereal boxes.  He was asked to create an array to display the cereal boxes.  W</w:t>
            </w:r>
            <w:r w:rsidR="00CD0EBE">
              <w:rPr>
                <w:rFonts w:asciiTheme="minorHAnsi" w:hAnsiTheme="minorHAnsi"/>
              </w:rPr>
              <w:t>hat are two</w:t>
            </w:r>
            <w:r w:rsidR="00110E9B">
              <w:rPr>
                <w:rFonts w:asciiTheme="minorHAnsi" w:hAnsiTheme="minorHAnsi"/>
              </w:rPr>
              <w:t xml:space="preserve"> different arrays that could be used to display the 16 cereal boxes?</w:t>
            </w:r>
          </w:p>
        </w:tc>
        <w:tc>
          <w:tcPr>
            <w:tcW w:w="2358" w:type="dxa"/>
          </w:tcPr>
          <w:p w:rsidR="006C6D06" w:rsidRPr="00D5725E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Nonlinguistic Representations</w:t>
            </w:r>
          </w:p>
          <w:p w:rsidR="006C6D06" w:rsidRDefault="006C6D06" w:rsidP="006C6D06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Identifying Similarities &amp; Differences</w:t>
            </w:r>
          </w:p>
          <w:p w:rsidR="006C6D06" w:rsidRDefault="006C6D06" w:rsidP="006C6D0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Cooperative Learning</w:t>
            </w:r>
          </w:p>
          <w:p w:rsidR="006C6D06" w:rsidRDefault="006C6D06" w:rsidP="006C6D0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Cues, Questions, &amp; Advance Organizers</w:t>
            </w: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Default="00ED1B5C" w:rsidP="006C6D06">
            <w:pPr>
              <w:rPr>
                <w:rFonts w:asciiTheme="minorHAnsi" w:hAnsiTheme="minorHAnsi" w:cs="Tahoma"/>
              </w:rPr>
            </w:pPr>
          </w:p>
          <w:p w:rsidR="00ED1B5C" w:rsidRPr="00D5725E" w:rsidRDefault="00ED1B5C" w:rsidP="006C6D06">
            <w:pPr>
              <w:rPr>
                <w:rFonts w:asciiTheme="minorHAnsi" w:hAnsiTheme="minorHAnsi" w:cs="Tahoma"/>
              </w:rPr>
            </w:pPr>
          </w:p>
        </w:tc>
      </w:tr>
      <w:tr w:rsidR="00110E9B" w:rsidRPr="00D5725E" w:rsidTr="003E374C">
        <w:tc>
          <w:tcPr>
            <w:tcW w:w="1553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A</w:t>
            </w:r>
          </w:p>
          <w:p w:rsidR="00110E9B" w:rsidRPr="004E73B1" w:rsidRDefault="004E73B1" w:rsidP="004E73B1">
            <w:pPr>
              <w:jc w:val="center"/>
              <w:rPr>
                <w:rFonts w:asciiTheme="minorHAnsi" w:hAnsiTheme="minorHAnsi" w:cs="Tahoma"/>
                <w:b/>
              </w:rPr>
            </w:pPr>
            <w:r w:rsidRPr="004E73B1">
              <w:rPr>
                <w:rFonts w:asciiTheme="minorHAnsi" w:hAnsiTheme="minorHAnsi"/>
                <w:sz w:val="20"/>
                <w:szCs w:val="20"/>
              </w:rPr>
              <w:t>Application</w:t>
            </w:r>
          </w:p>
        </w:tc>
        <w:tc>
          <w:tcPr>
            <w:tcW w:w="7105" w:type="dxa"/>
          </w:tcPr>
          <w:p w:rsidR="00110E9B" w:rsidRDefault="00110E9B" w:rsidP="00ED1B5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Working in groups, students can write number sentences and word problems to go with the various arrays that were discovered in the students’ homework.</w:t>
            </w:r>
          </w:p>
        </w:tc>
        <w:tc>
          <w:tcPr>
            <w:tcW w:w="2358" w:type="dxa"/>
          </w:tcPr>
          <w:p w:rsidR="00110E9B" w:rsidRDefault="00110E9B" w:rsidP="00110E9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Cooperative Learning</w:t>
            </w:r>
          </w:p>
          <w:p w:rsidR="00110E9B" w:rsidRPr="00D5725E" w:rsidRDefault="00110E9B" w:rsidP="006C6D06">
            <w:pPr>
              <w:rPr>
                <w:rFonts w:asciiTheme="minorHAnsi" w:hAnsiTheme="minorHAnsi" w:cs="Tahoma"/>
              </w:rPr>
            </w:pPr>
          </w:p>
        </w:tc>
      </w:tr>
      <w:tr w:rsidR="00110E9B" w:rsidRPr="00D5725E" w:rsidTr="003E374C">
        <w:tc>
          <w:tcPr>
            <w:tcW w:w="1553" w:type="dxa"/>
          </w:tcPr>
          <w:p w:rsidR="004E73B1" w:rsidRPr="004E73B1" w:rsidRDefault="004E73B1" w:rsidP="004E73B1">
            <w:pPr>
              <w:jc w:val="center"/>
              <w:rPr>
                <w:rFonts w:asciiTheme="minorHAnsi" w:hAnsiTheme="minorHAnsi"/>
                <w:sz w:val="96"/>
                <w:szCs w:val="96"/>
              </w:rPr>
            </w:pPr>
            <w:r w:rsidRPr="004E73B1">
              <w:rPr>
                <w:rFonts w:asciiTheme="minorHAnsi" w:hAnsiTheme="minorHAnsi"/>
                <w:sz w:val="96"/>
                <w:szCs w:val="96"/>
              </w:rPr>
              <w:t>G</w:t>
            </w:r>
          </w:p>
          <w:p w:rsidR="00110E9B" w:rsidRPr="004E73B1" w:rsidRDefault="004E73B1" w:rsidP="004E73B1">
            <w:pPr>
              <w:jc w:val="center"/>
              <w:rPr>
                <w:rFonts w:asciiTheme="minorHAnsi" w:hAnsiTheme="minorHAnsi" w:cs="Tahoma"/>
                <w:b/>
              </w:rPr>
            </w:pPr>
            <w:r w:rsidRPr="004E73B1">
              <w:rPr>
                <w:rFonts w:asciiTheme="minorHAnsi" w:hAnsiTheme="minorHAnsi"/>
                <w:b/>
                <w:sz w:val="20"/>
                <w:szCs w:val="20"/>
              </w:rPr>
              <w:t>Revisit the Goal</w:t>
            </w:r>
          </w:p>
        </w:tc>
        <w:tc>
          <w:tcPr>
            <w:tcW w:w="7105" w:type="dxa"/>
          </w:tcPr>
          <w:p w:rsidR="00110E9B" w:rsidRPr="00D5725E" w:rsidRDefault="00110E9B" w:rsidP="00110E9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Objective: Using an array, I can develop addition, multiplication, and division number sentences and word problems</w:t>
            </w:r>
            <w:r w:rsidRPr="00D5725E">
              <w:rPr>
                <w:rFonts w:asciiTheme="minorHAnsi" w:hAnsiTheme="minorHAnsi" w:cs="Tahoma"/>
              </w:rPr>
              <w:t>.</w:t>
            </w:r>
          </w:p>
          <w:p w:rsidR="00110E9B" w:rsidRPr="003E374C" w:rsidRDefault="00110E9B" w:rsidP="00110E9B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Students Rate Themselves to the Goal: 1, 2, 3, 4</w:t>
            </w:r>
          </w:p>
        </w:tc>
        <w:tc>
          <w:tcPr>
            <w:tcW w:w="2358" w:type="dxa"/>
          </w:tcPr>
          <w:p w:rsidR="00110E9B" w:rsidRPr="00D5725E" w:rsidRDefault="00110E9B" w:rsidP="00110E9B">
            <w:pPr>
              <w:rPr>
                <w:rFonts w:asciiTheme="minorHAnsi" w:hAnsiTheme="minorHAnsi" w:cs="Tahoma"/>
              </w:rPr>
            </w:pPr>
            <w:r w:rsidRPr="00D5725E">
              <w:rPr>
                <w:rFonts w:asciiTheme="minorHAnsi" w:hAnsiTheme="minorHAnsi" w:cs="Tahoma"/>
              </w:rPr>
              <w:t>Setting Objectives &amp; Providing Feedback</w:t>
            </w:r>
          </w:p>
        </w:tc>
      </w:tr>
    </w:tbl>
    <w:p w:rsidR="006C6D06" w:rsidRDefault="006C6D06" w:rsidP="00B03054">
      <w:pPr>
        <w:jc w:val="center"/>
      </w:pPr>
    </w:p>
    <w:p w:rsidR="002E3BA5" w:rsidRDefault="002E3BA5" w:rsidP="003E374C"/>
    <w:sectPr w:rsidR="002E3BA5" w:rsidSect="004E73B1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B1" w:rsidRDefault="004E73B1" w:rsidP="00BD7F3B">
      <w:r>
        <w:separator/>
      </w:r>
    </w:p>
  </w:endnote>
  <w:endnote w:type="continuationSeparator" w:id="0">
    <w:p w:rsidR="004E73B1" w:rsidRDefault="004E73B1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B1" w:rsidRDefault="001C4B8C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5-9-13</w:t>
    </w:r>
    <w:r w:rsidR="003E374C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3E374C">
      <w:ptab w:relativeTo="margin" w:alignment="right" w:leader="none"/>
    </w:r>
    <w:r w:rsidR="003E374C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B1" w:rsidRDefault="004E73B1" w:rsidP="00BD7F3B">
      <w:r>
        <w:separator/>
      </w:r>
    </w:p>
  </w:footnote>
  <w:footnote w:type="continuationSeparator" w:id="0">
    <w:p w:rsidR="004E73B1" w:rsidRDefault="004E73B1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3B1" w:rsidRDefault="003E374C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3E374C">
      <w:rPr>
        <w:vertAlign w:val="superscript"/>
      </w:rPr>
      <w:t>rd</w:t>
    </w:r>
    <w:r>
      <w:t xml:space="preserve"> Grade </w:t>
    </w:r>
    <w:r>
      <w:ptab w:relativeTo="margin" w:alignment="center" w:leader="none"/>
    </w:r>
    <w:r>
      <w:t>Everyday Arrays</w:t>
    </w:r>
    <w:r>
      <w:ptab w:relativeTo="margin" w:alignment="right" w:leader="none"/>
    </w:r>
    <w:r>
      <w:t xml:space="preserve">Unit </w:t>
    </w:r>
    <w:r w:rsidR="001C4B8C"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173F"/>
    <w:multiLevelType w:val="hybridMultilevel"/>
    <w:tmpl w:val="2822E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67467"/>
    <w:multiLevelType w:val="hybridMultilevel"/>
    <w:tmpl w:val="88A0C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41870"/>
    <w:rsid w:val="000657BE"/>
    <w:rsid w:val="00072938"/>
    <w:rsid w:val="000B0128"/>
    <w:rsid w:val="00110E9B"/>
    <w:rsid w:val="00191023"/>
    <w:rsid w:val="001A2A20"/>
    <w:rsid w:val="001A53A9"/>
    <w:rsid w:val="001C4B8C"/>
    <w:rsid w:val="00235F2D"/>
    <w:rsid w:val="00237085"/>
    <w:rsid w:val="00240F58"/>
    <w:rsid w:val="00264015"/>
    <w:rsid w:val="002A0F89"/>
    <w:rsid w:val="002A410E"/>
    <w:rsid w:val="002B234C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374C"/>
    <w:rsid w:val="003E52DD"/>
    <w:rsid w:val="003F1693"/>
    <w:rsid w:val="00402813"/>
    <w:rsid w:val="00445DDB"/>
    <w:rsid w:val="0048765E"/>
    <w:rsid w:val="004E73B1"/>
    <w:rsid w:val="005051BA"/>
    <w:rsid w:val="0052102E"/>
    <w:rsid w:val="00526932"/>
    <w:rsid w:val="005425CC"/>
    <w:rsid w:val="00593F77"/>
    <w:rsid w:val="005D4AE5"/>
    <w:rsid w:val="00615B84"/>
    <w:rsid w:val="00616934"/>
    <w:rsid w:val="00623262"/>
    <w:rsid w:val="006308AB"/>
    <w:rsid w:val="00643A66"/>
    <w:rsid w:val="00663DBC"/>
    <w:rsid w:val="006744C2"/>
    <w:rsid w:val="0068713B"/>
    <w:rsid w:val="006A24BB"/>
    <w:rsid w:val="006B5D39"/>
    <w:rsid w:val="006C0EDF"/>
    <w:rsid w:val="006C516F"/>
    <w:rsid w:val="006C6351"/>
    <w:rsid w:val="006C6D06"/>
    <w:rsid w:val="006F53E9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943D7"/>
    <w:rsid w:val="008F6D18"/>
    <w:rsid w:val="0090580A"/>
    <w:rsid w:val="00911FAE"/>
    <w:rsid w:val="00936F0A"/>
    <w:rsid w:val="009543FC"/>
    <w:rsid w:val="009B7CEE"/>
    <w:rsid w:val="009C37A1"/>
    <w:rsid w:val="009E1BDA"/>
    <w:rsid w:val="009E4A0F"/>
    <w:rsid w:val="009E69B9"/>
    <w:rsid w:val="009F2BF7"/>
    <w:rsid w:val="009F58BD"/>
    <w:rsid w:val="00A123AC"/>
    <w:rsid w:val="00A66E0C"/>
    <w:rsid w:val="00A827BF"/>
    <w:rsid w:val="00A9579D"/>
    <w:rsid w:val="00AB4458"/>
    <w:rsid w:val="00AC28B9"/>
    <w:rsid w:val="00B03054"/>
    <w:rsid w:val="00B20DC1"/>
    <w:rsid w:val="00B85D6A"/>
    <w:rsid w:val="00BA796D"/>
    <w:rsid w:val="00BB2F87"/>
    <w:rsid w:val="00BD7F3B"/>
    <w:rsid w:val="00BE6E67"/>
    <w:rsid w:val="00C00D0C"/>
    <w:rsid w:val="00C730A3"/>
    <w:rsid w:val="00C7412F"/>
    <w:rsid w:val="00CA5550"/>
    <w:rsid w:val="00CC3218"/>
    <w:rsid w:val="00CD0EBE"/>
    <w:rsid w:val="00D363F0"/>
    <w:rsid w:val="00D536D7"/>
    <w:rsid w:val="00D5725E"/>
    <w:rsid w:val="00DB63AE"/>
    <w:rsid w:val="00DC1BA0"/>
    <w:rsid w:val="00DC3E4D"/>
    <w:rsid w:val="00E30297"/>
    <w:rsid w:val="00E6017C"/>
    <w:rsid w:val="00E62539"/>
    <w:rsid w:val="00E95494"/>
    <w:rsid w:val="00ED1B5C"/>
    <w:rsid w:val="00ED4BC0"/>
    <w:rsid w:val="00EF4815"/>
    <w:rsid w:val="00EF68F3"/>
    <w:rsid w:val="00F10431"/>
    <w:rsid w:val="00F11D2B"/>
    <w:rsid w:val="00F218EE"/>
    <w:rsid w:val="00F3405B"/>
    <w:rsid w:val="00F43386"/>
    <w:rsid w:val="00F553F1"/>
    <w:rsid w:val="00F84532"/>
    <w:rsid w:val="00F876B7"/>
    <w:rsid w:val="00F95D02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 User</cp:lastModifiedBy>
  <cp:revision>3</cp:revision>
  <cp:lastPrinted>2012-04-19T18:38:00Z</cp:lastPrinted>
  <dcterms:created xsi:type="dcterms:W3CDTF">2012-05-18T21:15:00Z</dcterms:created>
  <dcterms:modified xsi:type="dcterms:W3CDTF">2013-05-09T18:45:00Z</dcterms:modified>
</cp:coreProperties>
</file>