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4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1610"/>
        <w:gridCol w:w="3856"/>
        <w:gridCol w:w="2610"/>
        <w:gridCol w:w="5850"/>
      </w:tblGrid>
      <w:tr w:rsidR="007461EC" w:rsidRPr="00C17BDA" w:rsidTr="007461EC">
        <w:tc>
          <w:tcPr>
            <w:tcW w:w="1014" w:type="dxa"/>
          </w:tcPr>
          <w:p w:rsidR="007461EC" w:rsidRPr="00C17BDA" w:rsidRDefault="007461EC" w:rsidP="00C17BDA">
            <w:pPr>
              <w:jc w:val="center"/>
              <w:rPr>
                <w:rFonts w:ascii="Cooper Black" w:hAnsi="Cooper Black"/>
              </w:rPr>
            </w:pPr>
          </w:p>
        </w:tc>
        <w:tc>
          <w:tcPr>
            <w:tcW w:w="1610" w:type="dxa"/>
          </w:tcPr>
          <w:p w:rsidR="007461EC" w:rsidRPr="00C17BDA" w:rsidRDefault="007461EC" w:rsidP="005A2BF4">
            <w:pPr>
              <w:rPr>
                <w:rFonts w:ascii="Arial Black" w:hAnsi="Arial Black" w:cs="Arial"/>
              </w:rPr>
            </w:pPr>
            <w:r w:rsidRPr="00C17BDA">
              <w:rPr>
                <w:rFonts w:ascii="Arial Black" w:hAnsi="Arial Black" w:cs="Arial"/>
              </w:rPr>
              <w:t>Lesson Structure</w:t>
            </w:r>
          </w:p>
        </w:tc>
        <w:tc>
          <w:tcPr>
            <w:tcW w:w="3856" w:type="dxa"/>
          </w:tcPr>
          <w:p w:rsidR="007461EC" w:rsidRPr="00C17BDA" w:rsidRDefault="007461EC" w:rsidP="00C17BDA">
            <w:pPr>
              <w:jc w:val="center"/>
              <w:rPr>
                <w:i/>
                <w:u w:val="single"/>
              </w:rPr>
            </w:pPr>
          </w:p>
        </w:tc>
        <w:tc>
          <w:tcPr>
            <w:tcW w:w="2610" w:type="dxa"/>
          </w:tcPr>
          <w:p w:rsidR="007461EC" w:rsidRPr="00C17BDA" w:rsidRDefault="007461EC" w:rsidP="00C17BDA">
            <w:pPr>
              <w:jc w:val="center"/>
            </w:pPr>
            <w:r w:rsidRPr="00C17BDA">
              <w:rPr>
                <w:i/>
                <w:u w:val="single"/>
              </w:rPr>
              <w:t>Classroom Instruction that Works</w:t>
            </w:r>
          </w:p>
          <w:p w:rsidR="007461EC" w:rsidRPr="00C17BDA" w:rsidRDefault="007461EC" w:rsidP="00C17BDA">
            <w:pPr>
              <w:jc w:val="center"/>
            </w:pPr>
            <w:r w:rsidRPr="00C17BDA">
              <w:t>Chapter</w:t>
            </w:r>
          </w:p>
        </w:tc>
        <w:tc>
          <w:tcPr>
            <w:tcW w:w="5850" w:type="dxa"/>
          </w:tcPr>
          <w:p w:rsidR="007461EC" w:rsidRDefault="007461EC" w:rsidP="00C17BDA">
            <w:pPr>
              <w:jc w:val="center"/>
              <w:rPr>
                <w:sz w:val="28"/>
                <w:szCs w:val="28"/>
              </w:rPr>
            </w:pPr>
            <w:r w:rsidRPr="007461EC">
              <w:rPr>
                <w:sz w:val="28"/>
                <w:szCs w:val="28"/>
              </w:rPr>
              <w:t>Lesson</w:t>
            </w:r>
          </w:p>
          <w:p w:rsidR="006E10C0" w:rsidRPr="006E10C0" w:rsidRDefault="00D71F1C" w:rsidP="006E10C0">
            <w:pPr>
              <w:pStyle w:val="Default"/>
              <w:jc w:val="center"/>
              <w:rPr>
                <w:rFonts w:ascii="Arial" w:hAnsi="Arial" w:cs="Arial"/>
                <w:sz w:val="22"/>
                <w:szCs w:val="18"/>
                <w:u w:val="single"/>
              </w:rPr>
            </w:pPr>
            <w:r>
              <w:rPr>
                <w:rFonts w:ascii="Arial" w:hAnsi="Arial" w:cs="Arial"/>
                <w:sz w:val="22"/>
                <w:szCs w:val="18"/>
                <w:u w:val="single"/>
              </w:rPr>
              <w:t xml:space="preserve">Multiple Meaning Words </w:t>
            </w:r>
          </w:p>
          <w:p w:rsidR="0066146A" w:rsidRPr="006E10C0" w:rsidRDefault="0066146A" w:rsidP="006E10C0">
            <w:pPr>
              <w:pStyle w:val="Default"/>
              <w:jc w:val="center"/>
              <w:rPr>
                <w:rFonts w:ascii="Arial" w:hAnsi="Arial" w:cs="Arial"/>
                <w:sz w:val="18"/>
                <w:szCs w:val="18"/>
              </w:rPr>
            </w:pPr>
          </w:p>
        </w:tc>
      </w:tr>
      <w:tr w:rsidR="007461EC" w:rsidRPr="00C17BDA" w:rsidTr="007461EC">
        <w:tc>
          <w:tcPr>
            <w:tcW w:w="1014" w:type="dxa"/>
          </w:tcPr>
          <w:p w:rsidR="007461EC" w:rsidRPr="00C17BDA" w:rsidRDefault="007461EC" w:rsidP="00C17BDA">
            <w:pPr>
              <w:jc w:val="center"/>
              <w:rPr>
                <w:rFonts w:ascii="Cooper Black" w:hAnsi="Cooper Black"/>
                <w:sz w:val="96"/>
                <w:szCs w:val="96"/>
              </w:rPr>
            </w:pPr>
            <w:r w:rsidRPr="00C17BDA">
              <w:rPr>
                <w:rFonts w:ascii="Cooper Black" w:hAnsi="Cooper Black"/>
                <w:sz w:val="96"/>
                <w:szCs w:val="96"/>
              </w:rPr>
              <w:t>G</w:t>
            </w:r>
          </w:p>
        </w:tc>
        <w:tc>
          <w:tcPr>
            <w:tcW w:w="1610" w:type="dxa"/>
          </w:tcPr>
          <w:p w:rsidR="007461EC" w:rsidRPr="00C17BDA" w:rsidRDefault="007461EC" w:rsidP="005A2BF4">
            <w:pPr>
              <w:rPr>
                <w:rFonts w:ascii="Arial Black" w:hAnsi="Arial Black" w:cs="Arial"/>
              </w:rPr>
            </w:pPr>
            <w:r w:rsidRPr="00C17BDA">
              <w:rPr>
                <w:rFonts w:ascii="Arial Black" w:hAnsi="Arial Black" w:cs="Arial"/>
              </w:rPr>
              <w:t>Goal</w:t>
            </w:r>
          </w:p>
          <w:p w:rsidR="007461EC" w:rsidRPr="00C17BDA" w:rsidRDefault="007461EC" w:rsidP="005A2BF4">
            <w:pPr>
              <w:rPr>
                <w:rFonts w:ascii="Arial" w:hAnsi="Arial" w:cs="Arial"/>
              </w:rPr>
            </w:pPr>
            <w:r w:rsidRPr="00C17BDA">
              <w:rPr>
                <w:rFonts w:ascii="Arial" w:hAnsi="Arial" w:cs="Arial"/>
              </w:rPr>
              <w:t>Curriculum Standards</w:t>
            </w:r>
          </w:p>
          <w:p w:rsidR="007461EC" w:rsidRPr="00C17BDA" w:rsidRDefault="007461EC" w:rsidP="005A2BF4">
            <w:pPr>
              <w:rPr>
                <w:rFonts w:ascii="Arial" w:hAnsi="Arial" w:cs="Arial"/>
              </w:rPr>
            </w:pPr>
            <w:r w:rsidRPr="00C17BDA">
              <w:rPr>
                <w:rFonts w:ascii="Arial" w:hAnsi="Arial" w:cs="Arial"/>
              </w:rPr>
              <w:t>Benchmarks</w:t>
            </w:r>
          </w:p>
          <w:p w:rsidR="007461EC" w:rsidRPr="00C17BDA" w:rsidRDefault="007461EC" w:rsidP="005A2BF4">
            <w:pPr>
              <w:rPr>
                <w:rFonts w:ascii="Arial" w:hAnsi="Arial" w:cs="Arial"/>
              </w:rPr>
            </w:pPr>
            <w:r w:rsidRPr="00C17BDA">
              <w:rPr>
                <w:rFonts w:ascii="Arial" w:hAnsi="Arial" w:cs="Arial"/>
              </w:rPr>
              <w:t>Objectives</w:t>
            </w:r>
          </w:p>
        </w:tc>
        <w:tc>
          <w:tcPr>
            <w:tcW w:w="3856" w:type="dxa"/>
          </w:tcPr>
          <w:p w:rsidR="007461EC" w:rsidRPr="00C17BDA" w:rsidRDefault="007461EC">
            <w:pPr>
              <w:rPr>
                <w:i/>
              </w:rPr>
            </w:pPr>
            <w:r w:rsidRPr="00C17BDA">
              <w:rPr>
                <w:rFonts w:ascii="Times New Roman" w:eastAsia="Times New Roman" w:hAnsi="Times New Roman"/>
                <w:i/>
                <w:iCs/>
              </w:rPr>
              <w:t>Stated at the beginning of a lesson and unit, clear targets let students know the direction of the learning and they can begin to track their own progress.   Feedback toward this goal helps the student to understand learned progress throughout the instruction.</w:t>
            </w:r>
          </w:p>
        </w:tc>
        <w:tc>
          <w:tcPr>
            <w:tcW w:w="2610" w:type="dxa"/>
          </w:tcPr>
          <w:p w:rsidR="007461EC" w:rsidRPr="00C17BDA" w:rsidRDefault="007461EC">
            <w:r w:rsidRPr="00C17BDA">
              <w:t>(8) Setting )Objectives and Providing Feedback</w:t>
            </w:r>
          </w:p>
          <w:p w:rsidR="007461EC" w:rsidRPr="00C17BDA" w:rsidRDefault="007461EC">
            <w:r w:rsidRPr="00C17BDA">
              <w:t>(4) Reinforcing effort and Providing Recognition</w:t>
            </w:r>
          </w:p>
        </w:tc>
        <w:tc>
          <w:tcPr>
            <w:tcW w:w="5850" w:type="dxa"/>
          </w:tcPr>
          <w:p w:rsidR="008E342B" w:rsidRPr="00C17BDA" w:rsidRDefault="00D71F1C">
            <w:r>
              <w:t xml:space="preserve">I can identify words with more than one meaning. </w:t>
            </w:r>
            <w:r w:rsidR="00711DC1">
              <w:t xml:space="preserve"> </w:t>
            </w:r>
          </w:p>
        </w:tc>
      </w:tr>
      <w:tr w:rsidR="007461EC" w:rsidRPr="00C17BDA" w:rsidTr="007461EC">
        <w:tc>
          <w:tcPr>
            <w:tcW w:w="1014" w:type="dxa"/>
          </w:tcPr>
          <w:p w:rsidR="007461EC" w:rsidRPr="00C17BDA" w:rsidRDefault="007461EC" w:rsidP="00C17BDA">
            <w:pPr>
              <w:jc w:val="center"/>
              <w:rPr>
                <w:rFonts w:ascii="Cooper Black" w:hAnsi="Cooper Black"/>
                <w:sz w:val="96"/>
                <w:szCs w:val="96"/>
              </w:rPr>
            </w:pPr>
            <w:r w:rsidRPr="00C17BDA">
              <w:rPr>
                <w:rFonts w:ascii="Cooper Black" w:hAnsi="Cooper Black"/>
                <w:sz w:val="96"/>
                <w:szCs w:val="96"/>
              </w:rPr>
              <w:t>A</w:t>
            </w:r>
          </w:p>
        </w:tc>
        <w:tc>
          <w:tcPr>
            <w:tcW w:w="1610" w:type="dxa"/>
          </w:tcPr>
          <w:p w:rsidR="007461EC" w:rsidRPr="00C17BDA" w:rsidRDefault="007461EC">
            <w:pPr>
              <w:rPr>
                <w:rFonts w:ascii="Arial Black" w:hAnsi="Arial Black"/>
              </w:rPr>
            </w:pPr>
            <w:r w:rsidRPr="00C17BDA">
              <w:rPr>
                <w:rFonts w:ascii="Arial Black" w:hAnsi="Arial Black"/>
              </w:rPr>
              <w:t>Access Prior Knowledge</w:t>
            </w:r>
          </w:p>
          <w:p w:rsidR="007461EC" w:rsidRPr="00C17BDA" w:rsidRDefault="007461EC">
            <w:pPr>
              <w:rPr>
                <w:rFonts w:ascii="Arial" w:hAnsi="Arial" w:cs="Arial"/>
              </w:rPr>
            </w:pPr>
          </w:p>
        </w:tc>
        <w:tc>
          <w:tcPr>
            <w:tcW w:w="3856" w:type="dxa"/>
          </w:tcPr>
          <w:p w:rsidR="007461EC" w:rsidRPr="00C17BDA" w:rsidRDefault="007461EC">
            <w:r w:rsidRPr="00C17BDA">
              <w:rPr>
                <w:rFonts w:ascii="Times New Roman" w:eastAsia="Times New Roman" w:hAnsi="Times New Roman"/>
                <w:i/>
                <w:iCs/>
              </w:rPr>
              <w:t>Accessing prior knowledge allows students the neural courtesy to reach into their own memories for information in order to prepare to connect to new ideas and procedures.</w:t>
            </w:r>
          </w:p>
        </w:tc>
        <w:tc>
          <w:tcPr>
            <w:tcW w:w="2610" w:type="dxa"/>
          </w:tcPr>
          <w:p w:rsidR="007461EC" w:rsidRPr="00C17BDA" w:rsidRDefault="007461EC">
            <w:r w:rsidRPr="00C17BDA">
              <w:t>(6) Nonlinguistic  Representations</w:t>
            </w:r>
          </w:p>
          <w:p w:rsidR="007461EC" w:rsidRPr="00C17BDA" w:rsidRDefault="007461EC">
            <w:r w:rsidRPr="00C17BDA">
              <w:t>(7) Cooperative Learning</w:t>
            </w:r>
          </w:p>
          <w:p w:rsidR="007461EC" w:rsidRPr="00C17BDA" w:rsidRDefault="007461EC"/>
        </w:tc>
        <w:tc>
          <w:tcPr>
            <w:tcW w:w="5850" w:type="dxa"/>
          </w:tcPr>
          <w:p w:rsidR="000C179F" w:rsidRDefault="00D71F1C" w:rsidP="006E10C0">
            <w:r>
              <w:t>Show the picture of the first bat turn and talk about what you see.</w:t>
            </w:r>
          </w:p>
          <w:p w:rsidR="00D71F1C" w:rsidRDefault="00D71F1C" w:rsidP="006E10C0">
            <w:r>
              <w:t>Show the picture of the 2</w:t>
            </w:r>
            <w:r w:rsidRPr="00D71F1C">
              <w:rPr>
                <w:vertAlign w:val="superscript"/>
              </w:rPr>
              <w:t>nd</w:t>
            </w:r>
            <w:r>
              <w:t xml:space="preserve"> bat and turn and talk about what you see. </w:t>
            </w:r>
          </w:p>
          <w:p w:rsidR="00D71F1C" w:rsidRPr="00C17BDA" w:rsidRDefault="00D71F1C" w:rsidP="006E10C0"/>
        </w:tc>
      </w:tr>
      <w:tr w:rsidR="007461EC" w:rsidRPr="00C17BDA" w:rsidTr="007461EC">
        <w:tc>
          <w:tcPr>
            <w:tcW w:w="1014" w:type="dxa"/>
          </w:tcPr>
          <w:p w:rsidR="007461EC" w:rsidRPr="00C17BDA" w:rsidRDefault="007461EC" w:rsidP="00C17BDA">
            <w:pPr>
              <w:jc w:val="center"/>
              <w:rPr>
                <w:rFonts w:ascii="Cooper Black" w:hAnsi="Cooper Black"/>
                <w:sz w:val="96"/>
                <w:szCs w:val="96"/>
              </w:rPr>
            </w:pPr>
            <w:r w:rsidRPr="00C17BDA">
              <w:rPr>
                <w:rFonts w:ascii="Cooper Black" w:hAnsi="Cooper Black"/>
                <w:sz w:val="96"/>
                <w:szCs w:val="96"/>
              </w:rPr>
              <w:t>N</w:t>
            </w:r>
          </w:p>
        </w:tc>
        <w:tc>
          <w:tcPr>
            <w:tcW w:w="1610" w:type="dxa"/>
          </w:tcPr>
          <w:p w:rsidR="007461EC" w:rsidRPr="00C17BDA" w:rsidRDefault="007461EC">
            <w:pPr>
              <w:rPr>
                <w:rFonts w:ascii="Arial Black" w:hAnsi="Arial Black"/>
              </w:rPr>
            </w:pPr>
            <w:r w:rsidRPr="00C17BDA">
              <w:rPr>
                <w:rFonts w:ascii="Arial Black" w:hAnsi="Arial Black"/>
              </w:rPr>
              <w:t>New Information</w:t>
            </w:r>
          </w:p>
        </w:tc>
        <w:tc>
          <w:tcPr>
            <w:tcW w:w="3856" w:type="dxa"/>
          </w:tcPr>
          <w:p w:rsidR="007461EC" w:rsidRPr="00C17BDA" w:rsidRDefault="007461EC">
            <w:r w:rsidRPr="00C17BDA">
              <w:rPr>
                <w:rFonts w:ascii="Times New Roman" w:eastAsia="Times New Roman" w:hAnsi="Times New Roman"/>
                <w:i/>
                <w:iCs/>
              </w:rPr>
              <w:t>Presentation of new information (declarative and procedural) through reading, lectures, video, or discussion with strategies that help the learner gather and organize the information such as note taking, graphic organizers, questioning, and practice.</w:t>
            </w:r>
          </w:p>
        </w:tc>
        <w:tc>
          <w:tcPr>
            <w:tcW w:w="2610" w:type="dxa"/>
          </w:tcPr>
          <w:p w:rsidR="007461EC" w:rsidRPr="00C17BDA" w:rsidRDefault="00D71F1C">
            <w:r w:rsidRPr="00C17BDA">
              <w:t xml:space="preserve"> </w:t>
            </w:r>
            <w:r w:rsidR="007461EC" w:rsidRPr="00C17BDA">
              <w:t>(5) Homework and Practice</w:t>
            </w:r>
          </w:p>
          <w:p w:rsidR="007461EC" w:rsidRPr="00C17BDA" w:rsidRDefault="007461EC">
            <w:r w:rsidRPr="00C17BDA">
              <w:t>(11) Teaching Specific Types of Knowledge</w:t>
            </w:r>
          </w:p>
        </w:tc>
        <w:tc>
          <w:tcPr>
            <w:tcW w:w="5850" w:type="dxa"/>
          </w:tcPr>
          <w:p w:rsidR="006E10C0" w:rsidRPr="00C17BDA" w:rsidRDefault="00D71F1C" w:rsidP="006E10C0">
            <w:r>
              <w:t xml:space="preserve">Show the word line, have students turn and talk about what the word line means. Share out whole group. Show picture and discuss multiple meanings of the word line. Repeat with next 2 slides. </w:t>
            </w:r>
          </w:p>
        </w:tc>
      </w:tr>
      <w:tr w:rsidR="007461EC" w:rsidRPr="00C17BDA" w:rsidTr="007461EC">
        <w:tc>
          <w:tcPr>
            <w:tcW w:w="1014" w:type="dxa"/>
          </w:tcPr>
          <w:p w:rsidR="007461EC" w:rsidRPr="00C17BDA" w:rsidRDefault="007461EC" w:rsidP="00C17BDA">
            <w:pPr>
              <w:jc w:val="center"/>
              <w:rPr>
                <w:rFonts w:ascii="Cooper Black" w:hAnsi="Cooper Black"/>
                <w:sz w:val="96"/>
                <w:szCs w:val="96"/>
              </w:rPr>
            </w:pPr>
            <w:r w:rsidRPr="00C17BDA">
              <w:rPr>
                <w:rFonts w:ascii="Cooper Black" w:hAnsi="Cooper Black"/>
                <w:sz w:val="96"/>
                <w:szCs w:val="96"/>
              </w:rPr>
              <w:t>A</w:t>
            </w:r>
          </w:p>
        </w:tc>
        <w:tc>
          <w:tcPr>
            <w:tcW w:w="1610" w:type="dxa"/>
          </w:tcPr>
          <w:p w:rsidR="007461EC" w:rsidRPr="00C17BDA" w:rsidRDefault="007461EC">
            <w:pPr>
              <w:rPr>
                <w:rFonts w:ascii="Arial Black" w:hAnsi="Arial Black"/>
              </w:rPr>
            </w:pPr>
            <w:r w:rsidRPr="00C17BDA">
              <w:rPr>
                <w:rFonts w:ascii="Arial Black" w:hAnsi="Arial Black"/>
              </w:rPr>
              <w:t>Application</w:t>
            </w:r>
          </w:p>
        </w:tc>
        <w:tc>
          <w:tcPr>
            <w:tcW w:w="3856" w:type="dxa"/>
          </w:tcPr>
          <w:p w:rsidR="007461EC" w:rsidRPr="00C17BDA" w:rsidRDefault="007461EC">
            <w:r w:rsidRPr="00C17BDA">
              <w:rPr>
                <w:rFonts w:ascii="Times New Roman" w:eastAsia="Times New Roman" w:hAnsi="Times New Roman"/>
                <w:i/>
                <w:iCs/>
              </w:rPr>
              <w:t>Students use thinking skills with declarative knowledge to construct new ideas and practice to automaticity and strategic use for procedural knowledge.</w:t>
            </w:r>
          </w:p>
        </w:tc>
        <w:tc>
          <w:tcPr>
            <w:tcW w:w="2610" w:type="dxa"/>
          </w:tcPr>
          <w:p w:rsidR="007461EC" w:rsidRPr="00C17BDA" w:rsidRDefault="007461EC">
            <w:r w:rsidRPr="00C17BDA">
              <w:t>(2) Identifying Similarities and Differences</w:t>
            </w:r>
          </w:p>
          <w:p w:rsidR="007461EC" w:rsidRDefault="00D71F1C">
            <w:r w:rsidRPr="00C17BDA">
              <w:t xml:space="preserve"> </w:t>
            </w:r>
            <w:r w:rsidR="007461EC" w:rsidRPr="00C17BDA">
              <w:t>(10) Cues, Questions and Advance Organizers</w:t>
            </w:r>
          </w:p>
          <w:p w:rsidR="00D71F1C" w:rsidRPr="00C17BDA" w:rsidRDefault="00D71F1C" w:rsidP="00D71F1C">
            <w:r w:rsidRPr="00C17BDA">
              <w:t>(6) Nonlinguistic  Representations</w:t>
            </w:r>
          </w:p>
          <w:p w:rsidR="00D71F1C" w:rsidRPr="00C17BDA" w:rsidRDefault="00D71F1C"/>
        </w:tc>
        <w:tc>
          <w:tcPr>
            <w:tcW w:w="5850" w:type="dxa"/>
          </w:tcPr>
          <w:p w:rsidR="00D71F1C" w:rsidRDefault="00D71F1C" w:rsidP="00A43963">
            <w:r>
              <w:t>Possible Applications</w:t>
            </w:r>
          </w:p>
          <w:p w:rsidR="00D71F1C" w:rsidRDefault="00D71F1C" w:rsidP="00A43963">
            <w:r>
              <w:t>-Show words and match pairs of pictures</w:t>
            </w:r>
          </w:p>
          <w:p w:rsidR="00711DC1" w:rsidRDefault="00D71F1C" w:rsidP="00A43963">
            <w:r>
              <w:t>-sort words and put into word study notebook</w:t>
            </w:r>
          </w:p>
          <w:p w:rsidR="00D71F1C" w:rsidRDefault="00D71F1C" w:rsidP="00A43963">
            <w:r>
              <w:t>-pick one word and draw both meanings</w:t>
            </w:r>
          </w:p>
          <w:p w:rsidR="00D71F1C" w:rsidRPr="00C17BDA" w:rsidRDefault="00D71F1C" w:rsidP="00A43963">
            <w:r>
              <w:t>-sort in workstations</w:t>
            </w:r>
          </w:p>
        </w:tc>
      </w:tr>
      <w:tr w:rsidR="007461EC" w:rsidRPr="00C17BDA" w:rsidTr="007461EC">
        <w:tc>
          <w:tcPr>
            <w:tcW w:w="1014" w:type="dxa"/>
          </w:tcPr>
          <w:p w:rsidR="007461EC" w:rsidRPr="00C17BDA" w:rsidRDefault="007461EC" w:rsidP="00C17BDA">
            <w:pPr>
              <w:jc w:val="center"/>
              <w:rPr>
                <w:rFonts w:ascii="Cooper Black" w:hAnsi="Cooper Black"/>
                <w:sz w:val="96"/>
                <w:szCs w:val="96"/>
              </w:rPr>
            </w:pPr>
            <w:r w:rsidRPr="00C17BDA">
              <w:rPr>
                <w:rFonts w:ascii="Cooper Black" w:hAnsi="Cooper Black"/>
                <w:sz w:val="96"/>
                <w:szCs w:val="96"/>
              </w:rPr>
              <w:t>G</w:t>
            </w:r>
          </w:p>
        </w:tc>
        <w:tc>
          <w:tcPr>
            <w:tcW w:w="1610" w:type="dxa"/>
          </w:tcPr>
          <w:p w:rsidR="007461EC" w:rsidRPr="00C17BDA" w:rsidRDefault="007461EC">
            <w:pPr>
              <w:rPr>
                <w:rFonts w:ascii="Arial Black" w:hAnsi="Arial Black"/>
              </w:rPr>
            </w:pPr>
            <w:r w:rsidRPr="00C17BDA">
              <w:rPr>
                <w:rFonts w:ascii="Arial Black" w:hAnsi="Arial Black"/>
              </w:rPr>
              <w:t>Generalize</w:t>
            </w:r>
          </w:p>
        </w:tc>
        <w:tc>
          <w:tcPr>
            <w:tcW w:w="3856" w:type="dxa"/>
          </w:tcPr>
          <w:p w:rsidR="007461EC" w:rsidRPr="00C17BDA" w:rsidRDefault="007461EC" w:rsidP="005A2BF4">
            <w:r w:rsidRPr="00C17BDA">
              <w:rPr>
                <w:rFonts w:ascii="Times New Roman" w:eastAsia="Times New Roman" w:hAnsi="Times New Roman"/>
                <w:i/>
                <w:iCs/>
              </w:rPr>
              <w:t>Generalizing completes the cycle of the lesson bringing the learner back to the goal. Using strategies such as nonlinguistic representations</w:t>
            </w:r>
            <w:proofErr w:type="gramStart"/>
            <w:r w:rsidRPr="00C17BDA">
              <w:rPr>
                <w:rFonts w:ascii="Times New Roman" w:eastAsia="Times New Roman" w:hAnsi="Times New Roman"/>
                <w:i/>
                <w:iCs/>
              </w:rPr>
              <w:t>,  generating</w:t>
            </w:r>
            <w:proofErr w:type="gramEnd"/>
            <w:r w:rsidRPr="00C17BDA">
              <w:rPr>
                <w:rFonts w:ascii="Times New Roman" w:eastAsia="Times New Roman" w:hAnsi="Times New Roman"/>
                <w:i/>
                <w:iCs/>
              </w:rPr>
              <w:t xml:space="preserve"> questions or self-evaluating allows students to put "the tab on the folder" in order to retain information for longer periods of time.</w:t>
            </w:r>
          </w:p>
        </w:tc>
        <w:tc>
          <w:tcPr>
            <w:tcW w:w="2610" w:type="dxa"/>
          </w:tcPr>
          <w:p w:rsidR="007461EC" w:rsidRPr="00C17BDA" w:rsidRDefault="007461EC" w:rsidP="005A2BF4">
            <w:r w:rsidRPr="00C17BDA">
              <w:t>(8) Setting )Objectives and Providing Feedback</w:t>
            </w:r>
          </w:p>
          <w:p w:rsidR="007461EC" w:rsidRPr="00C17BDA" w:rsidRDefault="007461EC" w:rsidP="005A2BF4">
            <w:r w:rsidRPr="00C17BDA">
              <w:t>(4) Reinforcing effort and Providing Recognition</w:t>
            </w:r>
          </w:p>
        </w:tc>
        <w:tc>
          <w:tcPr>
            <w:tcW w:w="5850" w:type="dxa"/>
          </w:tcPr>
          <w:p w:rsidR="007461EC" w:rsidRPr="00C17BDA" w:rsidRDefault="00D71F1C" w:rsidP="00D71F1C">
            <w:r>
              <w:t xml:space="preserve">Revisit goal and discuss what we know about the word bat.  </w:t>
            </w:r>
            <w:r w:rsidR="00711DC1">
              <w:t xml:space="preserve">  </w:t>
            </w:r>
          </w:p>
        </w:tc>
      </w:tr>
    </w:tbl>
    <w:p w:rsidR="009B6A3A" w:rsidRDefault="009B6A3A"/>
    <w:p w:rsidR="001620A2" w:rsidRPr="00C56586" w:rsidRDefault="001620A2" w:rsidP="001620A2">
      <w:pPr>
        <w:rPr>
          <w:rFonts w:ascii="Rockwell" w:hAnsi="Rockwell"/>
          <w:b/>
        </w:rPr>
      </w:pPr>
    </w:p>
    <w:p w:rsidR="001620A2" w:rsidRDefault="001620A2"/>
    <w:sectPr w:rsidR="001620A2" w:rsidSect="00AB324E">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4A0" w:rsidRDefault="002924A0" w:rsidP="001620A2">
      <w:r>
        <w:separator/>
      </w:r>
    </w:p>
  </w:endnote>
  <w:endnote w:type="continuationSeparator" w:id="0">
    <w:p w:rsidR="002924A0" w:rsidRDefault="002924A0" w:rsidP="001620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4A0" w:rsidRDefault="002924A0" w:rsidP="001620A2">
      <w:r>
        <w:separator/>
      </w:r>
    </w:p>
  </w:footnote>
  <w:footnote w:type="continuationSeparator" w:id="0">
    <w:p w:rsidR="002924A0" w:rsidRDefault="002924A0" w:rsidP="001620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159"/>
    <w:multiLevelType w:val="hybridMultilevel"/>
    <w:tmpl w:val="7D2A52F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B415E1"/>
    <w:multiLevelType w:val="hybridMultilevel"/>
    <w:tmpl w:val="FBDCE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9D5C23"/>
    <w:multiLevelType w:val="hybridMultilevel"/>
    <w:tmpl w:val="FEE0A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493A94"/>
    <w:multiLevelType w:val="hybridMultilevel"/>
    <w:tmpl w:val="014AD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721788"/>
    <w:multiLevelType w:val="hybridMultilevel"/>
    <w:tmpl w:val="B31E2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476778"/>
    <w:rsid w:val="00024E38"/>
    <w:rsid w:val="000A3E11"/>
    <w:rsid w:val="000C179F"/>
    <w:rsid w:val="00116C39"/>
    <w:rsid w:val="001620A2"/>
    <w:rsid w:val="002924A0"/>
    <w:rsid w:val="003121BA"/>
    <w:rsid w:val="003327DA"/>
    <w:rsid w:val="00381A69"/>
    <w:rsid w:val="003B311F"/>
    <w:rsid w:val="00417539"/>
    <w:rsid w:val="004201CE"/>
    <w:rsid w:val="00422E68"/>
    <w:rsid w:val="004240B7"/>
    <w:rsid w:val="00476778"/>
    <w:rsid w:val="00493E64"/>
    <w:rsid w:val="00493EBE"/>
    <w:rsid w:val="004C242C"/>
    <w:rsid w:val="00520774"/>
    <w:rsid w:val="005630B0"/>
    <w:rsid w:val="005A2BF4"/>
    <w:rsid w:val="0066146A"/>
    <w:rsid w:val="006E10C0"/>
    <w:rsid w:val="00711DC1"/>
    <w:rsid w:val="007461EC"/>
    <w:rsid w:val="00753865"/>
    <w:rsid w:val="007C1094"/>
    <w:rsid w:val="007E72E9"/>
    <w:rsid w:val="00880904"/>
    <w:rsid w:val="008E342B"/>
    <w:rsid w:val="00940A07"/>
    <w:rsid w:val="00960DE5"/>
    <w:rsid w:val="009630FD"/>
    <w:rsid w:val="009B6A3A"/>
    <w:rsid w:val="00A0276A"/>
    <w:rsid w:val="00A43963"/>
    <w:rsid w:val="00A72632"/>
    <w:rsid w:val="00AB324E"/>
    <w:rsid w:val="00AC037F"/>
    <w:rsid w:val="00B261E0"/>
    <w:rsid w:val="00B838A0"/>
    <w:rsid w:val="00B9653A"/>
    <w:rsid w:val="00BA7A3A"/>
    <w:rsid w:val="00C17BDA"/>
    <w:rsid w:val="00C30D69"/>
    <w:rsid w:val="00CC0C25"/>
    <w:rsid w:val="00D60D89"/>
    <w:rsid w:val="00D62841"/>
    <w:rsid w:val="00D71F1C"/>
    <w:rsid w:val="00DA4024"/>
    <w:rsid w:val="00DB4D29"/>
    <w:rsid w:val="00DD37CE"/>
    <w:rsid w:val="00E67DDB"/>
    <w:rsid w:val="00E75266"/>
    <w:rsid w:val="00EB7EC0"/>
    <w:rsid w:val="00EE3622"/>
    <w:rsid w:val="00EF709F"/>
    <w:rsid w:val="00F61538"/>
    <w:rsid w:val="00F661F7"/>
    <w:rsid w:val="00FA3A82"/>
    <w:rsid w:val="00FB3B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4767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620A2"/>
    <w:pPr>
      <w:tabs>
        <w:tab w:val="center" w:pos="4680"/>
        <w:tab w:val="right" w:pos="9360"/>
      </w:tabs>
    </w:pPr>
  </w:style>
  <w:style w:type="character" w:customStyle="1" w:styleId="HeaderChar">
    <w:name w:val="Header Char"/>
    <w:basedOn w:val="DefaultParagraphFont"/>
    <w:link w:val="Header"/>
    <w:uiPriority w:val="99"/>
    <w:semiHidden/>
    <w:rsid w:val="001620A2"/>
    <w:rPr>
      <w:sz w:val="22"/>
      <w:szCs w:val="22"/>
    </w:rPr>
  </w:style>
  <w:style w:type="paragraph" w:styleId="Footer">
    <w:name w:val="footer"/>
    <w:basedOn w:val="Normal"/>
    <w:link w:val="FooterChar"/>
    <w:uiPriority w:val="99"/>
    <w:unhideWhenUsed/>
    <w:rsid w:val="001620A2"/>
    <w:pPr>
      <w:tabs>
        <w:tab w:val="center" w:pos="4680"/>
        <w:tab w:val="right" w:pos="9360"/>
      </w:tabs>
    </w:pPr>
  </w:style>
  <w:style w:type="character" w:customStyle="1" w:styleId="FooterChar">
    <w:name w:val="Footer Char"/>
    <w:basedOn w:val="DefaultParagraphFont"/>
    <w:link w:val="Footer"/>
    <w:uiPriority w:val="99"/>
    <w:rsid w:val="001620A2"/>
    <w:rPr>
      <w:sz w:val="22"/>
      <w:szCs w:val="22"/>
    </w:rPr>
  </w:style>
  <w:style w:type="paragraph" w:styleId="BalloonText">
    <w:name w:val="Balloon Text"/>
    <w:basedOn w:val="Normal"/>
    <w:link w:val="BalloonTextChar"/>
    <w:uiPriority w:val="99"/>
    <w:semiHidden/>
    <w:unhideWhenUsed/>
    <w:rsid w:val="001620A2"/>
    <w:rPr>
      <w:rFonts w:ascii="Tahoma" w:hAnsi="Tahoma" w:cs="Tahoma"/>
      <w:sz w:val="16"/>
      <w:szCs w:val="16"/>
    </w:rPr>
  </w:style>
  <w:style w:type="character" w:customStyle="1" w:styleId="BalloonTextChar">
    <w:name w:val="Balloon Text Char"/>
    <w:basedOn w:val="DefaultParagraphFont"/>
    <w:link w:val="BalloonText"/>
    <w:uiPriority w:val="99"/>
    <w:semiHidden/>
    <w:rsid w:val="001620A2"/>
    <w:rPr>
      <w:rFonts w:ascii="Tahoma" w:hAnsi="Tahoma" w:cs="Tahoma"/>
      <w:sz w:val="16"/>
      <w:szCs w:val="16"/>
    </w:rPr>
  </w:style>
  <w:style w:type="paragraph" w:customStyle="1" w:styleId="Default">
    <w:name w:val="Default"/>
    <w:rsid w:val="006E10C0"/>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FC3B4-C94B-4334-887D-53F77EEE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RPS</dc:creator>
  <cp:lastModifiedBy>st</cp:lastModifiedBy>
  <cp:revision>2</cp:revision>
  <cp:lastPrinted>2011-09-28T23:35:00Z</cp:lastPrinted>
  <dcterms:created xsi:type="dcterms:W3CDTF">2014-01-24T21:33:00Z</dcterms:created>
  <dcterms:modified xsi:type="dcterms:W3CDTF">2014-01-24T21:33:00Z</dcterms:modified>
</cp:coreProperties>
</file>