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816"/>
        <w:tblW w:w="11113" w:type="dxa"/>
        <w:tblLayout w:type="fixed"/>
        <w:tblLook w:val="04A0"/>
      </w:tblPr>
      <w:tblGrid>
        <w:gridCol w:w="1638"/>
        <w:gridCol w:w="3187"/>
        <w:gridCol w:w="6288"/>
      </w:tblGrid>
      <w:tr w:rsidR="00A57D96" w:rsidTr="009676BE">
        <w:trPr>
          <w:trHeight w:val="268"/>
        </w:trPr>
        <w:tc>
          <w:tcPr>
            <w:tcW w:w="11113" w:type="dxa"/>
            <w:gridSpan w:val="3"/>
          </w:tcPr>
          <w:p w:rsidR="00A57D96" w:rsidRPr="00C36CE6" w:rsidRDefault="00A57D96" w:rsidP="00AB6FCE">
            <w:r w:rsidRPr="009676BE">
              <w:rPr>
                <w:b/>
              </w:rPr>
              <w:t>Prior to this lesson:</w:t>
            </w:r>
            <w:r>
              <w:t xml:space="preserve">  </w:t>
            </w:r>
            <w:r w:rsidR="003A2A33">
              <w:t xml:space="preserve"> Prior to this </w:t>
            </w:r>
            <w:r w:rsidR="00AB6FCE">
              <w:t xml:space="preserve">the teacher needs to read Juan and the Pinto Bean Stalk </w:t>
            </w:r>
          </w:p>
        </w:tc>
      </w:tr>
      <w:tr w:rsidR="00422CFE" w:rsidTr="00422CFE">
        <w:trPr>
          <w:trHeight w:val="547"/>
        </w:trPr>
        <w:tc>
          <w:tcPr>
            <w:tcW w:w="1638" w:type="dxa"/>
            <w:vAlign w:val="center"/>
          </w:tcPr>
          <w:p w:rsidR="00422CFE" w:rsidRPr="00422CFE" w:rsidRDefault="00422CFE" w:rsidP="00422CFE">
            <w:pPr>
              <w:jc w:val="center"/>
              <w:rPr>
                <w:b/>
                <w:sz w:val="36"/>
              </w:rPr>
            </w:pPr>
            <w:r w:rsidRPr="00422CFE">
              <w:rPr>
                <w:b/>
                <w:sz w:val="36"/>
              </w:rPr>
              <w:t>Unit 1</w:t>
            </w:r>
          </w:p>
          <w:p w:rsidR="00422CFE" w:rsidRDefault="00422CFE" w:rsidP="00422CFE">
            <w:pPr>
              <w:jc w:val="center"/>
            </w:pPr>
          </w:p>
        </w:tc>
        <w:tc>
          <w:tcPr>
            <w:tcW w:w="9475" w:type="dxa"/>
            <w:gridSpan w:val="2"/>
          </w:tcPr>
          <w:p w:rsidR="00422CFE" w:rsidRPr="00422CFE" w:rsidRDefault="00422CFE" w:rsidP="009676BE">
            <w:pPr>
              <w:rPr>
                <w:b/>
              </w:rPr>
            </w:pPr>
            <w:r w:rsidRPr="00422CFE">
              <w:rPr>
                <w:b/>
              </w:rPr>
              <w:t>Tales of the Heart</w:t>
            </w:r>
          </w:p>
          <w:p w:rsidR="00422CFE" w:rsidRPr="00C36CE6" w:rsidRDefault="00422CFE" w:rsidP="00AB6FCE">
            <w:pPr>
              <w:rPr>
                <w:i/>
              </w:rPr>
            </w:pPr>
            <w:r>
              <w:t xml:space="preserve">Unit Essential Question:  </w:t>
            </w:r>
            <w:r w:rsidR="00AB6FCE">
              <w:rPr>
                <w:i/>
              </w:rPr>
              <w:t>How do stories reveal what we have in common?</w:t>
            </w:r>
          </w:p>
        </w:tc>
      </w:tr>
      <w:tr w:rsidR="00422CFE" w:rsidTr="00422CFE">
        <w:trPr>
          <w:trHeight w:val="547"/>
        </w:trPr>
        <w:tc>
          <w:tcPr>
            <w:tcW w:w="1638" w:type="dxa"/>
            <w:vAlign w:val="center"/>
          </w:tcPr>
          <w:p w:rsidR="00422CFE" w:rsidRPr="00422CFE" w:rsidRDefault="00422CFE" w:rsidP="00422CFE">
            <w:pPr>
              <w:jc w:val="center"/>
              <w:rPr>
                <w:b/>
              </w:rPr>
            </w:pPr>
            <w:r w:rsidRPr="00422CFE">
              <w:rPr>
                <w:b/>
              </w:rPr>
              <w:t>Materials</w:t>
            </w:r>
          </w:p>
        </w:tc>
        <w:tc>
          <w:tcPr>
            <w:tcW w:w="9475" w:type="dxa"/>
            <w:gridSpan w:val="2"/>
          </w:tcPr>
          <w:p w:rsidR="00C36CE6" w:rsidRDefault="00AB6FCE" w:rsidP="009676BE">
            <w:r>
              <w:rPr>
                <w:i/>
              </w:rPr>
              <w:t xml:space="preserve">Juan and the Pinto Bean Stalk </w:t>
            </w:r>
          </w:p>
          <w:p w:rsidR="00422CFE" w:rsidRDefault="00AB6FCE" w:rsidP="009676BE">
            <w:r>
              <w:t>Copy of text page 72 and 77</w:t>
            </w:r>
            <w:r w:rsidR="00422CFE">
              <w:t xml:space="preserve"> </w:t>
            </w:r>
          </w:p>
        </w:tc>
      </w:tr>
      <w:tr w:rsidR="009E7188" w:rsidTr="009676BE">
        <w:trPr>
          <w:trHeight w:val="547"/>
        </w:trPr>
        <w:tc>
          <w:tcPr>
            <w:tcW w:w="1638" w:type="dxa"/>
          </w:tcPr>
          <w:p w:rsidR="009E7188" w:rsidRDefault="009E7188" w:rsidP="009676BE">
            <w:r>
              <w:t>STANDARD</w:t>
            </w:r>
            <w:r w:rsidR="009676BE">
              <w:t>S</w:t>
            </w:r>
          </w:p>
        </w:tc>
        <w:tc>
          <w:tcPr>
            <w:tcW w:w="9475" w:type="dxa"/>
            <w:gridSpan w:val="2"/>
          </w:tcPr>
          <w:p w:rsidR="00422CFE" w:rsidRDefault="003A2A33" w:rsidP="00C36CE6">
            <w:r>
              <w:t xml:space="preserve">L.4.4.a. Use context as a clue to the </w:t>
            </w:r>
            <w:r w:rsidR="00EC3CDB">
              <w:t>meaning of</w:t>
            </w:r>
            <w:r>
              <w:t xml:space="preserve"> a word or phrase.</w:t>
            </w:r>
          </w:p>
        </w:tc>
      </w:tr>
      <w:tr w:rsidR="009E7188" w:rsidTr="009676BE">
        <w:trPr>
          <w:trHeight w:val="239"/>
        </w:trPr>
        <w:tc>
          <w:tcPr>
            <w:tcW w:w="1638" w:type="dxa"/>
          </w:tcPr>
          <w:p w:rsidR="009E7188" w:rsidRPr="009E7188" w:rsidRDefault="009E7188" w:rsidP="009676BE">
            <w:pPr>
              <w:rPr>
                <w:b/>
                <w:sz w:val="20"/>
                <w:szCs w:val="20"/>
              </w:rPr>
            </w:pPr>
            <w:r w:rsidRPr="009E7188">
              <w:rPr>
                <w:b/>
                <w:sz w:val="20"/>
                <w:szCs w:val="20"/>
              </w:rPr>
              <w:t>Lesson Structure</w:t>
            </w:r>
          </w:p>
        </w:tc>
        <w:tc>
          <w:tcPr>
            <w:tcW w:w="3187" w:type="dxa"/>
          </w:tcPr>
          <w:p w:rsidR="009E7188" w:rsidRPr="009E7188" w:rsidRDefault="009E7188" w:rsidP="009676BE">
            <w:pPr>
              <w:rPr>
                <w:b/>
                <w:sz w:val="20"/>
                <w:szCs w:val="20"/>
              </w:rPr>
            </w:pPr>
            <w:r w:rsidRPr="009E7188">
              <w:rPr>
                <w:b/>
                <w:sz w:val="20"/>
                <w:szCs w:val="20"/>
              </w:rPr>
              <w:t>High Yield Strategies</w:t>
            </w:r>
          </w:p>
        </w:tc>
        <w:tc>
          <w:tcPr>
            <w:tcW w:w="6288" w:type="dxa"/>
          </w:tcPr>
          <w:p w:rsidR="009E7188" w:rsidRPr="009E7188" w:rsidRDefault="009E7188" w:rsidP="009676BE">
            <w:pPr>
              <w:rPr>
                <w:b/>
                <w:sz w:val="20"/>
                <w:szCs w:val="20"/>
              </w:rPr>
            </w:pPr>
            <w:r w:rsidRPr="009E7188">
              <w:rPr>
                <w:b/>
                <w:sz w:val="20"/>
                <w:szCs w:val="20"/>
              </w:rPr>
              <w:t>Lesson Plan</w:t>
            </w:r>
            <w:r w:rsidR="00422CFE">
              <w:rPr>
                <w:b/>
                <w:sz w:val="20"/>
                <w:szCs w:val="20"/>
              </w:rPr>
              <w:t xml:space="preserve"> (90 minutes- Reading + Word Work)</w:t>
            </w:r>
          </w:p>
        </w:tc>
      </w:tr>
      <w:tr w:rsidR="003C11E4" w:rsidTr="009676BE">
        <w:trPr>
          <w:trHeight w:val="990"/>
        </w:trPr>
        <w:tc>
          <w:tcPr>
            <w:tcW w:w="1638" w:type="dxa"/>
          </w:tcPr>
          <w:p w:rsidR="00FD3C52" w:rsidRDefault="00FD3C52" w:rsidP="009676BE">
            <w:pPr>
              <w:rPr>
                <w:b/>
                <w:sz w:val="96"/>
                <w:szCs w:val="96"/>
              </w:rPr>
            </w:pPr>
            <w:r w:rsidRPr="009E7188">
              <w:rPr>
                <w:b/>
                <w:sz w:val="96"/>
              </w:rPr>
              <w:t>G</w:t>
            </w:r>
            <w:r w:rsidRPr="009E7188">
              <w:rPr>
                <w:b/>
                <w:sz w:val="20"/>
                <w:szCs w:val="20"/>
              </w:rPr>
              <w:t>oal</w:t>
            </w:r>
          </w:p>
          <w:p w:rsidR="003C11E4" w:rsidRPr="00FD3C52" w:rsidRDefault="00FD3C52" w:rsidP="009676BE">
            <w:pPr>
              <w:rPr>
                <w:b/>
              </w:rPr>
            </w:pPr>
            <w:r>
              <w:rPr>
                <w:b/>
              </w:rPr>
              <w:t>(2 minutes)</w:t>
            </w:r>
          </w:p>
        </w:tc>
        <w:tc>
          <w:tcPr>
            <w:tcW w:w="3187" w:type="dxa"/>
          </w:tcPr>
          <w:p w:rsidR="00FD3C52" w:rsidRPr="00A93FE8" w:rsidRDefault="00FD3C52" w:rsidP="009676BE">
            <w:pPr>
              <w:rPr>
                <w:sz w:val="16"/>
                <w:szCs w:val="16"/>
              </w:rPr>
            </w:pPr>
            <w:r w:rsidRPr="00370784">
              <w:rPr>
                <w:sz w:val="16"/>
                <w:szCs w:val="16"/>
                <w:highlight w:val="yellow"/>
              </w:rPr>
              <w:t>(8) Setting Objective and Providing Feedback</w:t>
            </w:r>
          </w:p>
          <w:p w:rsidR="00FD3C52" w:rsidRPr="00A93FE8" w:rsidRDefault="00FD3C52" w:rsidP="009676BE">
            <w:pPr>
              <w:rPr>
                <w:sz w:val="16"/>
                <w:szCs w:val="16"/>
              </w:rPr>
            </w:pPr>
          </w:p>
          <w:p w:rsidR="00FD3C52" w:rsidRDefault="00FD3C52" w:rsidP="009676BE">
            <w:pPr>
              <w:rPr>
                <w:sz w:val="16"/>
                <w:szCs w:val="16"/>
              </w:rPr>
            </w:pPr>
            <w:r w:rsidRPr="00A93FE8">
              <w:rPr>
                <w:sz w:val="16"/>
                <w:szCs w:val="16"/>
              </w:rPr>
              <w:t>(4) Reinforcing effort and Providing Recognition</w:t>
            </w:r>
          </w:p>
          <w:p w:rsidR="003C11E4" w:rsidRPr="00A93FE8" w:rsidRDefault="003C11E4" w:rsidP="009676BE">
            <w:pPr>
              <w:rPr>
                <w:sz w:val="16"/>
                <w:szCs w:val="16"/>
              </w:rPr>
            </w:pPr>
          </w:p>
        </w:tc>
        <w:tc>
          <w:tcPr>
            <w:tcW w:w="6288" w:type="dxa"/>
            <w:vAlign w:val="center"/>
          </w:tcPr>
          <w:p w:rsidR="00EC3CDB" w:rsidRDefault="00EC3CDB" w:rsidP="009676BE">
            <w:pPr>
              <w:jc w:val="center"/>
              <w:rPr>
                <w:rFonts w:ascii="Comic Sans MS" w:hAnsi="Comic Sans MS"/>
              </w:rPr>
            </w:pPr>
          </w:p>
          <w:p w:rsidR="003A2A33" w:rsidRDefault="003A2A33" w:rsidP="009676BE">
            <w:pPr>
              <w:jc w:val="center"/>
              <w:rPr>
                <w:rFonts w:ascii="Comic Sans MS" w:hAnsi="Comic Sans MS"/>
              </w:rPr>
            </w:pPr>
            <w:r>
              <w:rPr>
                <w:rFonts w:ascii="Comic Sans MS" w:hAnsi="Comic Sans MS"/>
              </w:rPr>
              <w:t>I can use context clues to help me figure out the meaning of unknown words or phrases.</w:t>
            </w:r>
          </w:p>
          <w:p w:rsidR="00EC3CDB" w:rsidRDefault="00EC3CDB" w:rsidP="009676BE">
            <w:pPr>
              <w:jc w:val="center"/>
              <w:rPr>
                <w:rFonts w:ascii="Comic Sans MS" w:hAnsi="Comic Sans MS"/>
              </w:rPr>
            </w:pPr>
          </w:p>
          <w:p w:rsidR="0099674B" w:rsidRPr="009676BE" w:rsidRDefault="0099674B" w:rsidP="009676BE">
            <w:pPr>
              <w:jc w:val="center"/>
              <w:rPr>
                <w:rFonts w:ascii="Comic Sans MS" w:hAnsi="Comic Sans MS"/>
              </w:rPr>
            </w:pPr>
            <w:r>
              <w:rPr>
                <w:rFonts w:ascii="Comic Sans MS" w:hAnsi="Comic Sans MS"/>
              </w:rPr>
              <w:t>Record the goal</w:t>
            </w:r>
            <w:r w:rsidR="003A2A33">
              <w:rPr>
                <w:rFonts w:ascii="Comic Sans MS" w:hAnsi="Comic Sans MS"/>
              </w:rPr>
              <w:t>s</w:t>
            </w:r>
            <w:r>
              <w:rPr>
                <w:rFonts w:ascii="Comic Sans MS" w:hAnsi="Comic Sans MS"/>
              </w:rPr>
              <w:t xml:space="preserve"> in notebooks and self-score understanding before the lesson.</w:t>
            </w:r>
          </w:p>
        </w:tc>
      </w:tr>
      <w:tr w:rsidR="009E7188" w:rsidTr="009676BE">
        <w:trPr>
          <w:trHeight w:val="990"/>
        </w:trPr>
        <w:tc>
          <w:tcPr>
            <w:tcW w:w="1638" w:type="dxa"/>
          </w:tcPr>
          <w:p w:rsidR="00FD3C52" w:rsidRDefault="00FD3C52" w:rsidP="009676BE">
            <w:pPr>
              <w:rPr>
                <w:b/>
                <w:sz w:val="20"/>
                <w:szCs w:val="20"/>
              </w:rPr>
            </w:pPr>
            <w:r w:rsidRPr="009E7188">
              <w:rPr>
                <w:b/>
                <w:sz w:val="96"/>
                <w:szCs w:val="96"/>
              </w:rPr>
              <w:t>A</w:t>
            </w:r>
            <w:r w:rsidRPr="009E7188">
              <w:rPr>
                <w:b/>
                <w:sz w:val="20"/>
                <w:szCs w:val="20"/>
              </w:rPr>
              <w:t>ccess Prior Knowledge</w:t>
            </w:r>
          </w:p>
          <w:p w:rsidR="00FD3C52" w:rsidRDefault="00FD3C52" w:rsidP="009676BE">
            <w:pPr>
              <w:rPr>
                <w:b/>
                <w:sz w:val="20"/>
                <w:szCs w:val="20"/>
              </w:rPr>
            </w:pPr>
          </w:p>
          <w:p w:rsidR="00FD3C52" w:rsidRPr="00FD3C52" w:rsidRDefault="00FD3C52" w:rsidP="009676BE">
            <w:pPr>
              <w:rPr>
                <w:b/>
                <w:sz w:val="20"/>
                <w:szCs w:val="20"/>
              </w:rPr>
            </w:pPr>
            <w:r>
              <w:rPr>
                <w:b/>
              </w:rPr>
              <w:t>(3minutes)</w:t>
            </w:r>
          </w:p>
        </w:tc>
        <w:tc>
          <w:tcPr>
            <w:tcW w:w="3187" w:type="dxa"/>
          </w:tcPr>
          <w:p w:rsidR="00FD3C52" w:rsidRPr="00A93FE8" w:rsidRDefault="00FD3C52" w:rsidP="009676BE">
            <w:pPr>
              <w:rPr>
                <w:sz w:val="16"/>
                <w:szCs w:val="16"/>
              </w:rPr>
            </w:pPr>
            <w:r w:rsidRPr="00A93FE8">
              <w:rPr>
                <w:sz w:val="16"/>
                <w:szCs w:val="16"/>
              </w:rPr>
              <w:t xml:space="preserve"> </w:t>
            </w:r>
            <w:r w:rsidRPr="00370784">
              <w:rPr>
                <w:sz w:val="16"/>
                <w:szCs w:val="16"/>
                <w:highlight w:val="yellow"/>
              </w:rPr>
              <w:t>(6) Nonlinguistic Representations</w:t>
            </w:r>
          </w:p>
          <w:p w:rsidR="00FD3C52" w:rsidRPr="00A93FE8" w:rsidRDefault="00FD3C52" w:rsidP="009676BE">
            <w:pPr>
              <w:rPr>
                <w:sz w:val="16"/>
                <w:szCs w:val="16"/>
              </w:rPr>
            </w:pPr>
          </w:p>
          <w:p w:rsidR="00FD3C52" w:rsidRPr="00A93FE8" w:rsidRDefault="00FD3C52" w:rsidP="009676BE">
            <w:pPr>
              <w:rPr>
                <w:sz w:val="16"/>
                <w:szCs w:val="16"/>
              </w:rPr>
            </w:pPr>
            <w:r w:rsidRPr="00370784">
              <w:rPr>
                <w:sz w:val="16"/>
                <w:szCs w:val="16"/>
                <w:highlight w:val="yellow"/>
              </w:rPr>
              <w:t>(7) Cooperative Learning</w:t>
            </w:r>
          </w:p>
          <w:p w:rsidR="00FD3C52" w:rsidRPr="00A93FE8" w:rsidRDefault="00FD3C52" w:rsidP="009676BE">
            <w:pPr>
              <w:rPr>
                <w:sz w:val="16"/>
                <w:szCs w:val="16"/>
              </w:rPr>
            </w:pPr>
          </w:p>
          <w:p w:rsidR="00FD3C52" w:rsidRPr="00A93FE8" w:rsidRDefault="00FD3C52" w:rsidP="009676BE">
            <w:pPr>
              <w:rPr>
                <w:sz w:val="16"/>
                <w:szCs w:val="16"/>
              </w:rPr>
            </w:pPr>
            <w:r w:rsidRPr="00370784">
              <w:rPr>
                <w:sz w:val="16"/>
                <w:szCs w:val="16"/>
                <w:highlight w:val="yellow"/>
              </w:rPr>
              <w:t>(10) Cues, Questions and Advance Organizers</w:t>
            </w:r>
          </w:p>
        </w:tc>
        <w:tc>
          <w:tcPr>
            <w:tcW w:w="6288" w:type="dxa"/>
            <w:vAlign w:val="center"/>
          </w:tcPr>
          <w:p w:rsidR="002025A0" w:rsidRDefault="00AB6FCE" w:rsidP="002025A0">
            <w:pPr>
              <w:pStyle w:val="Default"/>
            </w:pPr>
            <w:r w:rsidRPr="00AB6FCE">
              <w:rPr>
                <w:noProof/>
              </w:rPr>
              <w:drawing>
                <wp:inline distT="0" distB="0" distL="0" distR="0">
                  <wp:extent cx="1866900" cy="1400175"/>
                  <wp:effectExtent l="19050" t="0" r="0" b="0"/>
                  <wp:docPr id="3" name="il_fi" descr="http://i.i.cbsi.com/cnwk.1d/i/tim/2010/06/07/oil_spill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cbsi.com/cnwk.1d/i/tim/2010/06/07/oil_spill_33.jpg"/>
                          <pic:cNvPicPr>
                            <a:picLocks noChangeAspect="1" noChangeArrowheads="1"/>
                          </pic:cNvPicPr>
                        </pic:nvPicPr>
                        <pic:blipFill>
                          <a:blip r:embed="rId7" cstate="print"/>
                          <a:srcRect/>
                          <a:stretch>
                            <a:fillRect/>
                          </a:stretch>
                        </pic:blipFill>
                        <pic:spPr bwMode="auto">
                          <a:xfrm>
                            <a:off x="0" y="0"/>
                            <a:ext cx="1866900" cy="1400175"/>
                          </a:xfrm>
                          <a:prstGeom prst="rect">
                            <a:avLst/>
                          </a:prstGeom>
                          <a:noFill/>
                          <a:ln w="9525">
                            <a:noFill/>
                            <a:miter lim="800000"/>
                            <a:headEnd/>
                            <a:tailEnd/>
                          </a:ln>
                        </pic:spPr>
                      </pic:pic>
                    </a:graphicData>
                  </a:graphic>
                </wp:inline>
              </w:drawing>
            </w:r>
          </w:p>
          <w:p w:rsidR="002025A0" w:rsidRPr="009676BE" w:rsidRDefault="002025A0" w:rsidP="002025A0">
            <w:pPr>
              <w:pStyle w:val="Pa5"/>
              <w:spacing w:after="100"/>
              <w:rPr>
                <w:rFonts w:ascii="Comic Sans MS" w:hAnsi="Comic Sans MS"/>
              </w:rPr>
            </w:pPr>
            <w:r>
              <w:t xml:space="preserve"> </w:t>
            </w:r>
            <w:r w:rsidR="007863F7">
              <w:t>What is going on in this picture?</w:t>
            </w:r>
          </w:p>
          <w:p w:rsidR="009676BE" w:rsidRPr="00E46A8F" w:rsidRDefault="00E46A8F" w:rsidP="00E46A8F">
            <w:pPr>
              <w:rPr>
                <w:rFonts w:ascii="Comic Sans MS" w:hAnsi="Comic Sans MS"/>
              </w:rPr>
            </w:pPr>
            <w:r>
              <w:rPr>
                <w:rFonts w:ascii="Comic Sans MS" w:hAnsi="Comic Sans MS"/>
              </w:rPr>
              <w:t>*</w:t>
            </w:r>
            <w:r w:rsidRPr="00E46A8F">
              <w:rPr>
                <w:rFonts w:ascii="Comic Sans MS" w:hAnsi="Comic Sans MS"/>
                <w:b/>
              </w:rPr>
              <w:t>larger picture at the end of this lesson</w:t>
            </w:r>
            <w:r>
              <w:rPr>
                <w:rFonts w:ascii="Comic Sans MS" w:hAnsi="Comic Sans MS"/>
              </w:rPr>
              <w:t>*</w:t>
            </w:r>
          </w:p>
        </w:tc>
      </w:tr>
      <w:tr w:rsidR="009E7188" w:rsidTr="00422CFE">
        <w:trPr>
          <w:trHeight w:val="3602"/>
        </w:trPr>
        <w:tc>
          <w:tcPr>
            <w:tcW w:w="1638" w:type="dxa"/>
          </w:tcPr>
          <w:p w:rsidR="009E7188" w:rsidRDefault="009E7188" w:rsidP="009676BE">
            <w:pPr>
              <w:rPr>
                <w:b/>
                <w:sz w:val="20"/>
                <w:szCs w:val="20"/>
              </w:rPr>
            </w:pPr>
            <w:r w:rsidRPr="009E7188">
              <w:rPr>
                <w:b/>
                <w:sz w:val="96"/>
                <w:szCs w:val="96"/>
              </w:rPr>
              <w:t>N</w:t>
            </w:r>
            <w:r w:rsidRPr="009E7188">
              <w:rPr>
                <w:b/>
                <w:sz w:val="20"/>
                <w:szCs w:val="20"/>
              </w:rPr>
              <w:t>ew Information</w:t>
            </w:r>
          </w:p>
          <w:p w:rsidR="00422CFE" w:rsidRDefault="00422CFE" w:rsidP="009676BE">
            <w:pPr>
              <w:rPr>
                <w:b/>
                <w:sz w:val="20"/>
                <w:szCs w:val="20"/>
              </w:rPr>
            </w:pPr>
          </w:p>
          <w:p w:rsidR="00422CFE" w:rsidRPr="009E7188" w:rsidRDefault="00422CFE" w:rsidP="00422CFE">
            <w:pPr>
              <w:rPr>
                <w:b/>
                <w:sz w:val="24"/>
                <w:szCs w:val="24"/>
              </w:rPr>
            </w:pPr>
            <w:r w:rsidRPr="00422CFE">
              <w:rPr>
                <w:b/>
                <w:szCs w:val="20"/>
              </w:rPr>
              <w:t>(</w:t>
            </w:r>
            <w:r>
              <w:rPr>
                <w:b/>
                <w:szCs w:val="20"/>
              </w:rPr>
              <w:t xml:space="preserve">20 </w:t>
            </w:r>
            <w:r w:rsidRPr="00422CFE">
              <w:rPr>
                <w:b/>
                <w:szCs w:val="20"/>
              </w:rPr>
              <w:t>minutes)</w:t>
            </w:r>
          </w:p>
        </w:tc>
        <w:tc>
          <w:tcPr>
            <w:tcW w:w="3187" w:type="dxa"/>
          </w:tcPr>
          <w:p w:rsidR="009E7188" w:rsidRPr="00A93FE8" w:rsidRDefault="009E7188" w:rsidP="009676BE">
            <w:pPr>
              <w:rPr>
                <w:sz w:val="16"/>
                <w:szCs w:val="16"/>
              </w:rPr>
            </w:pPr>
            <w:r w:rsidRPr="00A93FE8">
              <w:rPr>
                <w:sz w:val="16"/>
                <w:szCs w:val="16"/>
              </w:rPr>
              <w:t>(</w:t>
            </w:r>
            <w:r w:rsidRPr="00370784">
              <w:rPr>
                <w:sz w:val="16"/>
                <w:szCs w:val="16"/>
                <w:highlight w:val="yellow"/>
              </w:rPr>
              <w:t>3)  Summarizing and Note Taking</w:t>
            </w:r>
          </w:p>
          <w:p w:rsidR="009E7188" w:rsidRPr="00A93FE8" w:rsidRDefault="009E7188" w:rsidP="009676BE">
            <w:pPr>
              <w:rPr>
                <w:sz w:val="16"/>
                <w:szCs w:val="16"/>
              </w:rPr>
            </w:pPr>
          </w:p>
          <w:p w:rsidR="009E7188" w:rsidRPr="00A93FE8" w:rsidRDefault="009E7188" w:rsidP="009676BE">
            <w:pPr>
              <w:rPr>
                <w:sz w:val="16"/>
                <w:szCs w:val="16"/>
              </w:rPr>
            </w:pPr>
            <w:r w:rsidRPr="00A93FE8">
              <w:rPr>
                <w:sz w:val="16"/>
                <w:szCs w:val="16"/>
              </w:rPr>
              <w:t>(5) Homework and Practice</w:t>
            </w:r>
          </w:p>
          <w:p w:rsidR="009E7188" w:rsidRPr="00A93FE8" w:rsidRDefault="009E7188" w:rsidP="009676BE">
            <w:pPr>
              <w:rPr>
                <w:sz w:val="16"/>
                <w:szCs w:val="16"/>
              </w:rPr>
            </w:pPr>
          </w:p>
          <w:p w:rsidR="009E7188" w:rsidRPr="00A93FE8" w:rsidRDefault="009E7188" w:rsidP="009676BE">
            <w:pPr>
              <w:rPr>
                <w:sz w:val="16"/>
                <w:szCs w:val="16"/>
              </w:rPr>
            </w:pPr>
            <w:r w:rsidRPr="00A93FE8">
              <w:rPr>
                <w:sz w:val="16"/>
                <w:szCs w:val="16"/>
              </w:rPr>
              <w:t>(11) Teaching Specific Types of Knowledge</w:t>
            </w:r>
          </w:p>
        </w:tc>
        <w:tc>
          <w:tcPr>
            <w:tcW w:w="6288" w:type="dxa"/>
          </w:tcPr>
          <w:p w:rsidR="00D92EC1" w:rsidRDefault="00D92EC1" w:rsidP="002025A0">
            <w:pPr>
              <w:pStyle w:val="ListParagraph"/>
              <w:ind w:left="0"/>
              <w:rPr>
                <w:rFonts w:cs="News Gothic Std"/>
                <w:color w:val="000000"/>
                <w:sz w:val="23"/>
                <w:szCs w:val="23"/>
              </w:rPr>
            </w:pPr>
            <w:r>
              <w:rPr>
                <w:rFonts w:cs="News Gothic Std"/>
                <w:color w:val="000000"/>
                <w:sz w:val="23"/>
                <w:szCs w:val="23"/>
              </w:rPr>
              <w:t xml:space="preserve">Be a detective when you find a new word. See if you can figure out what a word means from its context. The context is the words, phrases, and sentences around the word you don’t know. </w:t>
            </w:r>
          </w:p>
          <w:p w:rsidR="00D92EC1" w:rsidRDefault="00D92EC1" w:rsidP="002025A0">
            <w:pPr>
              <w:pStyle w:val="ListParagraph"/>
              <w:ind w:left="0"/>
              <w:rPr>
                <w:rFonts w:cs="News Gothic Std"/>
                <w:color w:val="000000"/>
                <w:sz w:val="23"/>
                <w:szCs w:val="23"/>
              </w:rPr>
            </w:pPr>
          </w:p>
          <w:p w:rsidR="00D92EC1" w:rsidRDefault="00D92EC1" w:rsidP="002025A0">
            <w:pPr>
              <w:pStyle w:val="ListParagraph"/>
              <w:ind w:left="0"/>
              <w:rPr>
                <w:rFonts w:cs="News Gothic Std"/>
                <w:color w:val="000000"/>
                <w:sz w:val="23"/>
                <w:szCs w:val="23"/>
              </w:rPr>
            </w:pPr>
            <w:r>
              <w:rPr>
                <w:rFonts w:cs="News Gothic Std"/>
                <w:color w:val="000000"/>
                <w:sz w:val="23"/>
                <w:szCs w:val="23"/>
              </w:rPr>
              <w:t xml:space="preserve">Sometimes you need to be patient to find context clues. Often you have to read the whole paragraph to find clues. </w:t>
            </w:r>
          </w:p>
          <w:p w:rsidR="00D92EC1" w:rsidRDefault="00D92EC1" w:rsidP="002025A0">
            <w:pPr>
              <w:pStyle w:val="ListParagraph"/>
              <w:ind w:left="0"/>
              <w:rPr>
                <w:rFonts w:cs="News Gothic Std"/>
                <w:color w:val="000000"/>
                <w:sz w:val="23"/>
                <w:szCs w:val="23"/>
              </w:rPr>
            </w:pPr>
            <w:r>
              <w:rPr>
                <w:rFonts w:cs="News Gothic Std"/>
                <w:color w:val="000000"/>
                <w:sz w:val="23"/>
                <w:szCs w:val="23"/>
              </w:rPr>
              <w:t>Let’s try it together. (larger copy at end of lesson) Could have students clue this paragraph in their notebook for an example.</w:t>
            </w:r>
          </w:p>
          <w:p w:rsidR="00D92EC1" w:rsidRDefault="00D92EC1" w:rsidP="002025A0">
            <w:pPr>
              <w:pStyle w:val="ListParagraph"/>
              <w:ind w:left="0"/>
              <w:rPr>
                <w:rFonts w:cs="News Gothic Std"/>
                <w:color w:val="000000"/>
                <w:sz w:val="23"/>
                <w:szCs w:val="23"/>
              </w:rPr>
            </w:pPr>
          </w:p>
          <w:p w:rsidR="00D92EC1" w:rsidRDefault="00D92EC1" w:rsidP="002025A0">
            <w:pPr>
              <w:pStyle w:val="ListParagraph"/>
              <w:ind w:left="0"/>
              <w:rPr>
                <w:rFonts w:cs="News Gothic Std"/>
                <w:color w:val="000000"/>
                <w:sz w:val="23"/>
                <w:szCs w:val="23"/>
              </w:rPr>
            </w:pPr>
            <w:r>
              <w:rPr>
                <w:rFonts w:cs="News Gothic Std"/>
                <w:color w:val="000000"/>
                <w:sz w:val="23"/>
                <w:szCs w:val="23"/>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D92EC1" w:rsidRDefault="00D92EC1" w:rsidP="002025A0">
            <w:pPr>
              <w:pStyle w:val="ListParagraph"/>
              <w:ind w:left="0"/>
              <w:rPr>
                <w:rFonts w:cs="News Gothic Std"/>
                <w:color w:val="000000"/>
                <w:sz w:val="23"/>
                <w:szCs w:val="23"/>
              </w:rPr>
            </w:pPr>
          </w:p>
          <w:p w:rsidR="002025A0" w:rsidRDefault="002025A0" w:rsidP="002025A0">
            <w:pPr>
              <w:pStyle w:val="ListParagraph"/>
              <w:ind w:left="0"/>
              <w:rPr>
                <w:rFonts w:cs="News Gothic Std"/>
                <w:color w:val="000000"/>
                <w:sz w:val="23"/>
                <w:szCs w:val="23"/>
              </w:rPr>
            </w:pPr>
            <w:r>
              <w:rPr>
                <w:rFonts w:cs="News Gothic Std"/>
                <w:color w:val="000000"/>
                <w:sz w:val="23"/>
                <w:szCs w:val="23"/>
              </w:rPr>
              <w:t xml:space="preserve">Model using context clues for the word </w:t>
            </w:r>
            <w:proofErr w:type="spellStart"/>
            <w:r w:rsidR="00E46A8F">
              <w:rPr>
                <w:rFonts w:cs="News Gothic Std"/>
                <w:color w:val="000000"/>
                <w:sz w:val="23"/>
                <w:szCs w:val="23"/>
              </w:rPr>
              <w:t>t</w:t>
            </w:r>
            <w:r w:rsidR="00E46A8F">
              <w:rPr>
                <w:rFonts w:cs="News Gothic Std"/>
                <w:b/>
                <w:color w:val="000000"/>
                <w:sz w:val="23"/>
                <w:szCs w:val="23"/>
              </w:rPr>
              <w:t>rumpant</w:t>
            </w:r>
            <w:proofErr w:type="spellEnd"/>
            <w:r>
              <w:rPr>
                <w:rFonts w:cs="News Gothic Std"/>
                <w:color w:val="000000"/>
                <w:sz w:val="23"/>
                <w:szCs w:val="23"/>
              </w:rPr>
              <w:t xml:space="preserve"> on page </w:t>
            </w:r>
            <w:r w:rsidR="00E46A8F">
              <w:rPr>
                <w:rFonts w:cs="News Gothic Std"/>
                <w:color w:val="000000"/>
                <w:sz w:val="23"/>
                <w:szCs w:val="23"/>
              </w:rPr>
              <w:t>68</w:t>
            </w:r>
            <w:r>
              <w:rPr>
                <w:rFonts w:cs="News Gothic Std"/>
                <w:color w:val="000000"/>
                <w:sz w:val="23"/>
                <w:szCs w:val="23"/>
              </w:rPr>
              <w:t xml:space="preserve"> of </w:t>
            </w:r>
          </w:p>
          <w:p w:rsidR="002025A0" w:rsidRPr="002025A0" w:rsidRDefault="00E46A8F" w:rsidP="002025A0">
            <w:pPr>
              <w:pStyle w:val="ListParagraph"/>
              <w:ind w:left="0"/>
              <w:rPr>
                <w:rFonts w:ascii="Comic Sans MS" w:hAnsi="Comic Sans MS"/>
              </w:rPr>
            </w:pPr>
            <w:r>
              <w:t>Juan and the Pinto Bean Stalk.</w:t>
            </w:r>
          </w:p>
        </w:tc>
      </w:tr>
    </w:tbl>
    <w:p w:rsidR="0099674B" w:rsidRDefault="0099674B">
      <w:r>
        <w:br w:type="page"/>
      </w:r>
    </w:p>
    <w:tbl>
      <w:tblPr>
        <w:tblStyle w:val="TableGrid"/>
        <w:tblpPr w:leftFromText="180" w:rightFromText="180" w:vertAnchor="page" w:horzAnchor="margin" w:tblpY="1816"/>
        <w:tblW w:w="11113" w:type="dxa"/>
        <w:tblLayout w:type="fixed"/>
        <w:tblLook w:val="04A0"/>
      </w:tblPr>
      <w:tblGrid>
        <w:gridCol w:w="1638"/>
        <w:gridCol w:w="1725"/>
        <w:gridCol w:w="1462"/>
        <w:gridCol w:w="6288"/>
      </w:tblGrid>
      <w:tr w:rsidR="009E7188" w:rsidTr="009676BE">
        <w:trPr>
          <w:trHeight w:val="2551"/>
        </w:trPr>
        <w:tc>
          <w:tcPr>
            <w:tcW w:w="1638" w:type="dxa"/>
          </w:tcPr>
          <w:p w:rsidR="009E7188" w:rsidRDefault="009E7188" w:rsidP="009676BE">
            <w:pPr>
              <w:rPr>
                <w:b/>
                <w:sz w:val="20"/>
                <w:szCs w:val="20"/>
              </w:rPr>
            </w:pPr>
            <w:r w:rsidRPr="009E7188">
              <w:rPr>
                <w:b/>
                <w:sz w:val="96"/>
                <w:szCs w:val="96"/>
              </w:rPr>
              <w:lastRenderedPageBreak/>
              <w:t>A</w:t>
            </w:r>
            <w:r w:rsidRPr="009E7188">
              <w:rPr>
                <w:b/>
                <w:sz w:val="20"/>
                <w:szCs w:val="20"/>
              </w:rPr>
              <w:t>pplication</w:t>
            </w:r>
          </w:p>
          <w:p w:rsidR="00422CFE" w:rsidRPr="009E7188" w:rsidRDefault="00422CFE" w:rsidP="00422CFE">
            <w:pPr>
              <w:rPr>
                <w:b/>
                <w:sz w:val="24"/>
                <w:szCs w:val="24"/>
              </w:rPr>
            </w:pPr>
            <w:r w:rsidRPr="00422CFE">
              <w:rPr>
                <w:b/>
                <w:szCs w:val="20"/>
              </w:rPr>
              <w:t>(</w:t>
            </w:r>
            <w:r>
              <w:rPr>
                <w:b/>
                <w:szCs w:val="20"/>
              </w:rPr>
              <w:t>60</w:t>
            </w:r>
            <w:r w:rsidRPr="00422CFE">
              <w:rPr>
                <w:b/>
                <w:szCs w:val="20"/>
              </w:rPr>
              <w:t xml:space="preserve"> minutes)</w:t>
            </w:r>
          </w:p>
        </w:tc>
        <w:tc>
          <w:tcPr>
            <w:tcW w:w="1725" w:type="dxa"/>
          </w:tcPr>
          <w:p w:rsidR="009E7188" w:rsidRPr="00A93FE8" w:rsidRDefault="009E7188" w:rsidP="009676BE">
            <w:pPr>
              <w:rPr>
                <w:b/>
                <w:sz w:val="16"/>
                <w:szCs w:val="16"/>
              </w:rPr>
            </w:pPr>
            <w:r w:rsidRPr="00A93FE8">
              <w:rPr>
                <w:b/>
                <w:sz w:val="16"/>
                <w:szCs w:val="16"/>
              </w:rPr>
              <w:t>Declarative</w:t>
            </w:r>
          </w:p>
          <w:p w:rsidR="009E7188" w:rsidRPr="00A93FE8" w:rsidRDefault="009E7188" w:rsidP="009676BE">
            <w:pPr>
              <w:rPr>
                <w:sz w:val="16"/>
                <w:szCs w:val="16"/>
              </w:rPr>
            </w:pPr>
            <w:r w:rsidRPr="007F7A91">
              <w:rPr>
                <w:sz w:val="16"/>
                <w:szCs w:val="16"/>
              </w:rPr>
              <w:t>(2) Indentifying Similarities and Differences</w:t>
            </w:r>
          </w:p>
          <w:p w:rsidR="009E7188" w:rsidRPr="00A93FE8" w:rsidRDefault="009E7188" w:rsidP="009676BE">
            <w:pPr>
              <w:rPr>
                <w:sz w:val="16"/>
                <w:szCs w:val="16"/>
              </w:rPr>
            </w:pPr>
          </w:p>
          <w:p w:rsidR="009E7188" w:rsidRPr="00A93FE8" w:rsidRDefault="009E7188" w:rsidP="009676BE">
            <w:pPr>
              <w:rPr>
                <w:sz w:val="16"/>
                <w:szCs w:val="16"/>
              </w:rPr>
            </w:pPr>
            <w:r w:rsidRPr="00A93FE8">
              <w:rPr>
                <w:sz w:val="16"/>
                <w:szCs w:val="16"/>
              </w:rPr>
              <w:t>(3)Generating and Testing Hypotheses</w:t>
            </w:r>
          </w:p>
          <w:p w:rsidR="009E7188" w:rsidRPr="00A93FE8" w:rsidRDefault="009E7188" w:rsidP="009676BE">
            <w:pPr>
              <w:rPr>
                <w:sz w:val="16"/>
                <w:szCs w:val="16"/>
              </w:rPr>
            </w:pPr>
          </w:p>
          <w:p w:rsidR="009E7188" w:rsidRPr="00A93FE8" w:rsidRDefault="009E7188" w:rsidP="009676BE">
            <w:pPr>
              <w:rPr>
                <w:sz w:val="16"/>
                <w:szCs w:val="16"/>
              </w:rPr>
            </w:pPr>
            <w:r w:rsidRPr="007F7A91">
              <w:rPr>
                <w:sz w:val="16"/>
                <w:szCs w:val="16"/>
                <w:highlight w:val="yellow"/>
              </w:rPr>
              <w:t>(10) Cues, Questions and Advance Organizers</w:t>
            </w:r>
          </w:p>
        </w:tc>
        <w:tc>
          <w:tcPr>
            <w:tcW w:w="1462" w:type="dxa"/>
          </w:tcPr>
          <w:p w:rsidR="009E7188" w:rsidRPr="00A93FE8" w:rsidRDefault="009E7188" w:rsidP="009676BE">
            <w:pPr>
              <w:rPr>
                <w:b/>
                <w:sz w:val="16"/>
                <w:szCs w:val="16"/>
              </w:rPr>
            </w:pPr>
            <w:r w:rsidRPr="00A93FE8">
              <w:rPr>
                <w:b/>
                <w:sz w:val="16"/>
                <w:szCs w:val="16"/>
              </w:rPr>
              <w:t>Procedural</w:t>
            </w:r>
          </w:p>
          <w:p w:rsidR="009E7188" w:rsidRPr="00A93FE8" w:rsidRDefault="009E7188" w:rsidP="009676BE">
            <w:pPr>
              <w:rPr>
                <w:sz w:val="16"/>
                <w:szCs w:val="16"/>
              </w:rPr>
            </w:pPr>
            <w:r w:rsidRPr="00A93FE8">
              <w:rPr>
                <w:sz w:val="16"/>
                <w:szCs w:val="16"/>
              </w:rPr>
              <w:t>(5) Homework and Practice</w:t>
            </w:r>
          </w:p>
          <w:p w:rsidR="009E7188" w:rsidRPr="00A93FE8" w:rsidRDefault="009E7188" w:rsidP="009676BE">
            <w:pPr>
              <w:rPr>
                <w:b/>
                <w:sz w:val="16"/>
                <w:szCs w:val="16"/>
              </w:rPr>
            </w:pPr>
          </w:p>
        </w:tc>
        <w:tc>
          <w:tcPr>
            <w:tcW w:w="6288" w:type="dxa"/>
          </w:tcPr>
          <w:p w:rsidR="00E46A8F" w:rsidRDefault="00E46A8F" w:rsidP="002025A0">
            <w:pPr>
              <w:rPr>
                <w:rFonts w:ascii="Comic Sans MS" w:hAnsi="Comic Sans MS"/>
              </w:rPr>
            </w:pPr>
            <w:r>
              <w:rPr>
                <w:rFonts w:ascii="Comic Sans MS" w:hAnsi="Comic Sans MS"/>
              </w:rPr>
              <w:t xml:space="preserve">Copy page 72 and 77 for each student. Students should read each section and determine meaning for the following words or phrases. </w:t>
            </w:r>
          </w:p>
          <w:p w:rsidR="00E46A8F" w:rsidRDefault="00E46A8F" w:rsidP="002025A0">
            <w:pPr>
              <w:rPr>
                <w:rFonts w:ascii="Comic Sans MS" w:hAnsi="Comic Sans MS"/>
              </w:rPr>
            </w:pPr>
          </w:p>
          <w:p w:rsidR="00E46A8F" w:rsidRDefault="00E46A8F" w:rsidP="002025A0">
            <w:pPr>
              <w:rPr>
                <w:rFonts w:ascii="Comic Sans MS" w:hAnsi="Comic Sans MS"/>
              </w:rPr>
            </w:pPr>
            <w:r>
              <w:rPr>
                <w:rFonts w:ascii="Comic Sans MS" w:hAnsi="Comic Sans MS"/>
              </w:rPr>
              <w:t>72- like a coin on a trampoline</w:t>
            </w:r>
          </w:p>
          <w:p w:rsidR="00E46A8F" w:rsidRPr="00E46A8F" w:rsidRDefault="00E46A8F" w:rsidP="002025A0">
            <w:pPr>
              <w:rPr>
                <w:rFonts w:ascii="Comic Sans MS" w:hAnsi="Comic Sans MS"/>
              </w:rPr>
            </w:pPr>
            <w:r>
              <w:rPr>
                <w:rFonts w:ascii="Comic Sans MS" w:hAnsi="Comic Sans MS"/>
              </w:rPr>
              <w:t>77-halting</w:t>
            </w:r>
          </w:p>
        </w:tc>
      </w:tr>
      <w:tr w:rsidR="009E7188" w:rsidTr="009676BE">
        <w:trPr>
          <w:trHeight w:val="1179"/>
        </w:trPr>
        <w:tc>
          <w:tcPr>
            <w:tcW w:w="1638" w:type="dxa"/>
          </w:tcPr>
          <w:p w:rsidR="009E7188" w:rsidRDefault="009E7188" w:rsidP="009676BE">
            <w:pPr>
              <w:rPr>
                <w:b/>
                <w:sz w:val="20"/>
                <w:szCs w:val="20"/>
              </w:rPr>
            </w:pPr>
            <w:r w:rsidRPr="009E7188">
              <w:rPr>
                <w:b/>
                <w:sz w:val="96"/>
                <w:szCs w:val="96"/>
              </w:rPr>
              <w:t>G</w:t>
            </w:r>
            <w:r w:rsidRPr="009E7188">
              <w:rPr>
                <w:b/>
                <w:sz w:val="20"/>
                <w:szCs w:val="20"/>
              </w:rPr>
              <w:t>oal</w:t>
            </w:r>
          </w:p>
          <w:p w:rsidR="00422CFE" w:rsidRPr="00422CFE" w:rsidRDefault="00422CFE" w:rsidP="00422CFE">
            <w:pPr>
              <w:rPr>
                <w:b/>
                <w:szCs w:val="24"/>
              </w:rPr>
            </w:pPr>
            <w:r>
              <w:rPr>
                <w:b/>
                <w:szCs w:val="20"/>
              </w:rPr>
              <w:t>(2 minutes)</w:t>
            </w:r>
          </w:p>
        </w:tc>
        <w:tc>
          <w:tcPr>
            <w:tcW w:w="3187" w:type="dxa"/>
            <w:gridSpan w:val="2"/>
          </w:tcPr>
          <w:p w:rsidR="009E7188" w:rsidRPr="00A93FE8" w:rsidRDefault="009E7188" w:rsidP="009676BE">
            <w:pPr>
              <w:rPr>
                <w:sz w:val="16"/>
                <w:szCs w:val="16"/>
              </w:rPr>
            </w:pPr>
            <w:r w:rsidRPr="0099674B">
              <w:rPr>
                <w:sz w:val="16"/>
                <w:szCs w:val="16"/>
                <w:highlight w:val="yellow"/>
              </w:rPr>
              <w:t>(8) Setting Objective and Providing Feedback</w:t>
            </w:r>
          </w:p>
          <w:p w:rsidR="009E7188" w:rsidRPr="00A93FE8" w:rsidRDefault="009E7188" w:rsidP="009676BE">
            <w:pPr>
              <w:rPr>
                <w:sz w:val="16"/>
                <w:szCs w:val="16"/>
              </w:rPr>
            </w:pPr>
          </w:p>
          <w:p w:rsidR="009E7188" w:rsidRPr="00A93FE8" w:rsidRDefault="009E7188" w:rsidP="009676BE">
            <w:pPr>
              <w:rPr>
                <w:sz w:val="16"/>
                <w:szCs w:val="16"/>
              </w:rPr>
            </w:pPr>
            <w:r w:rsidRPr="00EC3CDB">
              <w:rPr>
                <w:sz w:val="16"/>
                <w:szCs w:val="16"/>
                <w:highlight w:val="yellow"/>
              </w:rPr>
              <w:t>(4) Reinforcing effort and Providing Recognition</w:t>
            </w:r>
          </w:p>
        </w:tc>
        <w:tc>
          <w:tcPr>
            <w:tcW w:w="6288" w:type="dxa"/>
          </w:tcPr>
          <w:p w:rsidR="009E7188" w:rsidRDefault="0099674B" w:rsidP="009676BE">
            <w:pPr>
              <w:rPr>
                <w:rFonts w:ascii="Comic Sans MS" w:hAnsi="Comic Sans MS"/>
              </w:rPr>
            </w:pPr>
            <w:r>
              <w:rPr>
                <w:rFonts w:ascii="Comic Sans MS" w:hAnsi="Comic Sans MS"/>
              </w:rPr>
              <w:t>Revisit the goal</w:t>
            </w:r>
            <w:r w:rsidR="007F7A91">
              <w:rPr>
                <w:rFonts w:ascii="Comic Sans MS" w:hAnsi="Comic Sans MS"/>
              </w:rPr>
              <w:t>s</w:t>
            </w:r>
            <w:r>
              <w:rPr>
                <w:rFonts w:ascii="Comic Sans MS" w:hAnsi="Comic Sans MS"/>
              </w:rPr>
              <w:t xml:space="preserve"> and record understanding after the goal.</w:t>
            </w:r>
          </w:p>
          <w:p w:rsidR="0099674B" w:rsidRDefault="0099674B" w:rsidP="009676BE">
            <w:pPr>
              <w:rPr>
                <w:rFonts w:ascii="Comic Sans MS" w:hAnsi="Comic Sans MS"/>
              </w:rPr>
            </w:pPr>
          </w:p>
          <w:p w:rsidR="0099674B" w:rsidRPr="0099674B" w:rsidRDefault="0099674B" w:rsidP="009676BE">
            <w:pPr>
              <w:rPr>
                <w:rFonts w:ascii="Comic Sans MS" w:hAnsi="Comic Sans MS"/>
              </w:rPr>
            </w:pPr>
            <w:r>
              <w:rPr>
                <w:rFonts w:ascii="Comic Sans MS" w:hAnsi="Comic Sans MS"/>
              </w:rPr>
              <w:t>Self-score the amount of effort put into the lesson.</w:t>
            </w:r>
          </w:p>
        </w:tc>
      </w:tr>
    </w:tbl>
    <w:p w:rsidR="00AB6FCE" w:rsidRDefault="00AB6FCE">
      <w:pPr>
        <w:rPr>
          <w:b/>
        </w:rPr>
      </w:pPr>
    </w:p>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r>
        <w:rPr>
          <w:rFonts w:ascii="Arial" w:hAnsi="Arial" w:cs="Arial"/>
          <w:noProof/>
          <w:sz w:val="20"/>
          <w:szCs w:val="20"/>
        </w:rPr>
        <w:drawing>
          <wp:inline distT="0" distB="0" distL="0" distR="0">
            <wp:extent cx="6705600" cy="5029200"/>
            <wp:effectExtent l="19050" t="0" r="0" b="0"/>
            <wp:docPr id="2" name="il_fi" descr="http://i.i.cbsi.com/cnwk.1d/i/tim/2010/06/07/oil_spill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i.cbsi.com/cnwk.1d/i/tim/2010/06/07/oil_spill_33.jpg"/>
                    <pic:cNvPicPr>
                      <a:picLocks noChangeAspect="1" noChangeArrowheads="1"/>
                    </pic:cNvPicPr>
                  </pic:nvPicPr>
                  <pic:blipFill>
                    <a:blip r:embed="rId7" cstate="print"/>
                    <a:srcRect/>
                    <a:stretch>
                      <a:fillRect/>
                    </a:stretch>
                  </pic:blipFill>
                  <pic:spPr bwMode="auto">
                    <a:xfrm>
                      <a:off x="0" y="0"/>
                      <a:ext cx="6705600" cy="5029200"/>
                    </a:xfrm>
                    <a:prstGeom prst="rect">
                      <a:avLst/>
                    </a:prstGeom>
                    <a:noFill/>
                    <a:ln w="9525">
                      <a:noFill/>
                      <a:miter lim="800000"/>
                      <a:headEnd/>
                      <a:tailEnd/>
                    </a:ln>
                  </pic:spPr>
                </pic:pic>
              </a:graphicData>
            </a:graphic>
          </wp:inline>
        </w:drawing>
      </w:r>
    </w:p>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AB6FCE" w:rsidRPr="00AB6FCE" w:rsidRDefault="00AB6FCE" w:rsidP="00AB6FCE"/>
    <w:p w:rsidR="00D92EC1" w:rsidRPr="00536149" w:rsidRDefault="00D92EC1" w:rsidP="00D92EC1">
      <w:pPr>
        <w:pStyle w:val="ListParagraph"/>
        <w:ind w:left="0"/>
        <w:rPr>
          <w:rFonts w:cs="News Gothic Std"/>
          <w:color w:val="000000"/>
          <w:sz w:val="56"/>
          <w:szCs w:val="56"/>
        </w:rPr>
      </w:pPr>
      <w:r w:rsidRPr="00536149">
        <w:rPr>
          <w:rFonts w:cs="News Gothic Std"/>
          <w:color w:val="000000"/>
          <w:sz w:val="56"/>
          <w:szCs w:val="56"/>
        </w:rPr>
        <w:t xml:space="preserve">Hamsters are </w:t>
      </w:r>
      <w:r w:rsidRPr="00536149">
        <w:rPr>
          <w:rFonts w:cs="News Gothic Std"/>
          <w:color w:val="000000"/>
          <w:sz w:val="56"/>
          <w:szCs w:val="56"/>
          <w:highlight w:val="yellow"/>
        </w:rPr>
        <w:t>hoarders</w:t>
      </w:r>
      <w:r w:rsidRPr="00536149">
        <w:rPr>
          <w:rFonts w:cs="News Gothic Std"/>
          <w:color w:val="000000"/>
          <w:sz w:val="56"/>
          <w:szCs w:val="56"/>
        </w:rPr>
        <w:t xml:space="preserve">. They like to </w:t>
      </w:r>
      <w:r w:rsidRPr="00536149">
        <w:rPr>
          <w:rFonts w:cs="News Gothic Std"/>
          <w:color w:val="000000"/>
          <w:sz w:val="56"/>
          <w:szCs w:val="56"/>
          <w:highlight w:val="cyan"/>
        </w:rPr>
        <w:t>store food.</w:t>
      </w:r>
      <w:r w:rsidRPr="00536149">
        <w:rPr>
          <w:rFonts w:cs="News Gothic Std"/>
          <w:color w:val="000000"/>
          <w:sz w:val="56"/>
          <w:szCs w:val="56"/>
        </w:rPr>
        <w:t xml:space="preserve"> They fill their cheek pouches with food and then </w:t>
      </w:r>
      <w:r w:rsidRPr="00536149">
        <w:rPr>
          <w:rFonts w:cs="News Gothic Std"/>
          <w:color w:val="000000"/>
          <w:sz w:val="56"/>
          <w:szCs w:val="56"/>
          <w:highlight w:val="cyan"/>
        </w:rPr>
        <w:t>hide it in their cages for later</w:t>
      </w:r>
      <w:r w:rsidRPr="00536149">
        <w:rPr>
          <w:rFonts w:cs="News Gothic Std"/>
          <w:color w:val="000000"/>
          <w:sz w:val="56"/>
          <w:szCs w:val="56"/>
        </w:rPr>
        <w:t xml:space="preserve">. While you want to keep your pet’s cage clean, do not continually remove the hoarded food. That would upset the animal. </w:t>
      </w:r>
    </w:p>
    <w:p w:rsidR="00AB6FCE" w:rsidRPr="00536149" w:rsidRDefault="00AB6FCE" w:rsidP="00AB6FCE">
      <w:pPr>
        <w:rPr>
          <w:sz w:val="56"/>
          <w:szCs w:val="56"/>
        </w:rPr>
      </w:pPr>
    </w:p>
    <w:p w:rsidR="00AB6FCE" w:rsidRPr="00AB6FCE" w:rsidRDefault="00AB6FCE" w:rsidP="00AB6FCE"/>
    <w:p w:rsidR="00AB6FCE" w:rsidRPr="00AB6FCE" w:rsidRDefault="00AB6FCE" w:rsidP="00AB6FCE"/>
    <w:p w:rsidR="00AB6FCE" w:rsidRPr="00AB6FCE" w:rsidRDefault="00AB6FCE" w:rsidP="00AB6FCE"/>
    <w:p w:rsidR="00536149" w:rsidRDefault="00536149" w:rsidP="00536149">
      <w:pPr>
        <w:pStyle w:val="ListParagraph"/>
        <w:ind w:left="0"/>
        <w:rPr>
          <w:rFonts w:cs="News Gothic Std"/>
          <w:color w:val="000000"/>
          <w:sz w:val="56"/>
          <w:szCs w:val="56"/>
        </w:rPr>
      </w:pPr>
      <w:r w:rsidRPr="00536149">
        <w:rPr>
          <w:rFonts w:cs="News Gothic Std"/>
          <w:color w:val="000000"/>
          <w:sz w:val="56"/>
          <w:szCs w:val="5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536149">
      <w:pPr>
        <w:pStyle w:val="ListParagraph"/>
        <w:ind w:left="0"/>
        <w:rPr>
          <w:rFonts w:cs="News Gothic Std"/>
          <w:color w:val="000000"/>
          <w:sz w:val="56"/>
          <w:szCs w:val="56"/>
        </w:rPr>
      </w:pPr>
    </w:p>
    <w:p w:rsidR="00F103F5" w:rsidRDefault="00F103F5" w:rsidP="00536149">
      <w:pPr>
        <w:pStyle w:val="ListParagraph"/>
        <w:ind w:left="0"/>
        <w:rPr>
          <w:rFonts w:cs="News Gothic Std"/>
          <w:color w:val="000000"/>
          <w:sz w:val="56"/>
          <w:szCs w:val="56"/>
        </w:rPr>
      </w:pPr>
    </w:p>
    <w:p w:rsidR="00F103F5" w:rsidRDefault="00F103F5" w:rsidP="00536149">
      <w:pPr>
        <w:pStyle w:val="ListParagraph"/>
        <w:ind w:left="0"/>
        <w:rPr>
          <w:rFonts w:cs="News Gothic Std"/>
          <w:color w:val="000000"/>
          <w:sz w:val="56"/>
          <w:szCs w:val="56"/>
        </w:rPr>
      </w:pPr>
    </w:p>
    <w:p w:rsidR="00F103F5" w:rsidRDefault="00F103F5" w:rsidP="00536149">
      <w:pPr>
        <w:pStyle w:val="ListParagraph"/>
        <w:ind w:left="0"/>
        <w:rPr>
          <w:rFonts w:cs="News Gothic Std"/>
          <w:color w:val="000000"/>
          <w:sz w:val="56"/>
          <w:szCs w:val="56"/>
        </w:rPr>
      </w:pPr>
    </w:p>
    <w:p w:rsidR="00F103F5" w:rsidRPr="00536149" w:rsidRDefault="00F103F5" w:rsidP="00536149">
      <w:pPr>
        <w:pStyle w:val="ListParagraph"/>
        <w:ind w:left="0"/>
        <w:rPr>
          <w:rFonts w:cs="News Gothic Std"/>
          <w:color w:val="000000"/>
          <w:sz w:val="56"/>
          <w:szCs w:val="56"/>
        </w:rPr>
      </w:pPr>
      <w:r>
        <w:rPr>
          <w:rFonts w:cs="News Gothic Std"/>
          <w:noProof/>
          <w:color w:val="000000"/>
          <w:sz w:val="56"/>
          <w:szCs w:val="56"/>
        </w:rPr>
        <w:lastRenderedPageBreak/>
        <w:drawing>
          <wp:inline distT="0" distB="0" distL="0" distR="0">
            <wp:extent cx="6858000" cy="88404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858000" cy="8840454"/>
                    </a:xfrm>
                    <a:prstGeom prst="rect">
                      <a:avLst/>
                    </a:prstGeom>
                    <a:noFill/>
                    <a:ln w="9525">
                      <a:noFill/>
                      <a:miter lim="800000"/>
                      <a:headEnd/>
                      <a:tailEnd/>
                    </a:ln>
                  </pic:spPr>
                </pic:pic>
              </a:graphicData>
            </a:graphic>
          </wp:inline>
        </w:drawing>
      </w:r>
    </w:p>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lastRenderedPageBreak/>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F103F5"/>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F103F5"/>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F103F5"/>
    <w:p w:rsidR="00F103F5" w:rsidRPr="00CB6025" w:rsidRDefault="00F103F5" w:rsidP="00F103F5"/>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F103F5"/>
    <w:p w:rsidR="00F103F5" w:rsidRPr="00CB6025" w:rsidRDefault="00F103F5" w:rsidP="00F103F5"/>
    <w:p w:rsidR="00F103F5" w:rsidRPr="00CB6025" w:rsidRDefault="00F103F5" w:rsidP="00F103F5"/>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Default="00F103F5" w:rsidP="00F103F5"/>
    <w:p w:rsidR="00F103F5" w:rsidRPr="00CB6025" w:rsidRDefault="00F103F5" w:rsidP="00F103F5"/>
    <w:p w:rsidR="00F103F5" w:rsidRDefault="00F103F5" w:rsidP="00F103F5"/>
    <w:p w:rsidR="00F103F5" w:rsidRPr="00CB6025" w:rsidRDefault="00F103F5" w:rsidP="00F103F5">
      <w:pPr>
        <w:pStyle w:val="ListParagraph"/>
        <w:ind w:left="0"/>
        <w:rPr>
          <w:rFonts w:cs="News Gothic Std"/>
          <w:color w:val="000000"/>
          <w:sz w:val="36"/>
          <w:szCs w:val="36"/>
        </w:rPr>
      </w:pPr>
      <w:r w:rsidRPr="00CB6025">
        <w:rPr>
          <w:rFonts w:cs="News Gothic Std"/>
          <w:color w:val="000000"/>
          <w:sz w:val="36"/>
          <w:szCs w:val="36"/>
        </w:rPr>
        <w:t xml:space="preserve">Hamsters are hoarders. They like to store food. They fill their cheek pouches with food and then hide it in their cages for later. While you want to keep your pet’s cage clean, do not continually remove the hoarded food. That would upset the animal. </w:t>
      </w:r>
    </w:p>
    <w:p w:rsidR="00F103F5" w:rsidRPr="00CB6025" w:rsidRDefault="00F103F5" w:rsidP="00F103F5"/>
    <w:p w:rsidR="00A0480D" w:rsidRPr="00AB6FCE" w:rsidRDefault="00A0480D" w:rsidP="00AB6FCE"/>
    <w:sectPr w:rsidR="00A0480D" w:rsidRPr="00AB6FCE" w:rsidSect="00A0480D">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C1" w:rsidRDefault="00D92EC1" w:rsidP="009676BE">
      <w:r>
        <w:separator/>
      </w:r>
    </w:p>
  </w:endnote>
  <w:endnote w:type="continuationSeparator" w:id="0">
    <w:p w:rsidR="00D92EC1" w:rsidRDefault="00D92EC1" w:rsidP="00967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News Gothic Std">
    <w:altName w:val="News Gothic St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C1" w:rsidRDefault="00D92EC1" w:rsidP="009676BE">
      <w:r>
        <w:separator/>
      </w:r>
    </w:p>
  </w:footnote>
  <w:footnote w:type="continuationSeparator" w:id="0">
    <w:p w:rsidR="00D92EC1" w:rsidRDefault="00D92EC1" w:rsidP="00967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EC1" w:rsidRDefault="00D92EC1">
    <w:pPr>
      <w:pStyle w:val="Header"/>
    </w:pPr>
    <w:r>
      <w:t>4th Grade Unit 1</w:t>
    </w:r>
    <w:r>
      <w:ptab w:relativeTo="margin" w:alignment="center" w:leader="none"/>
    </w:r>
    <w:r>
      <w:t xml:space="preserve">Red </w:t>
    </w:r>
    <w:proofErr w:type="spellStart"/>
    <w:r>
      <w:t>Ridin</w:t>
    </w:r>
    <w:proofErr w:type="spellEnd"/>
    <w:r>
      <w:t xml:space="preserve">’ in the Hood – Juan and the Pinto Bean Stalk </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2047E"/>
    <w:multiLevelType w:val="hybridMultilevel"/>
    <w:tmpl w:val="1980B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261DD"/>
    <w:multiLevelType w:val="hybridMultilevel"/>
    <w:tmpl w:val="DF4AD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5E2C77"/>
    <w:multiLevelType w:val="hybridMultilevel"/>
    <w:tmpl w:val="2A38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C55F0"/>
    <w:multiLevelType w:val="hybridMultilevel"/>
    <w:tmpl w:val="96B081D6"/>
    <w:lvl w:ilvl="0" w:tplc="C3D42D6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5374F"/>
    <w:multiLevelType w:val="hybridMultilevel"/>
    <w:tmpl w:val="FFD4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25234"/>
    <w:multiLevelType w:val="hybridMultilevel"/>
    <w:tmpl w:val="4F062C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EA317BF"/>
    <w:multiLevelType w:val="hybridMultilevel"/>
    <w:tmpl w:val="0E704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E7188"/>
    <w:rsid w:val="00067AF1"/>
    <w:rsid w:val="000B0938"/>
    <w:rsid w:val="000E5A17"/>
    <w:rsid w:val="00130E73"/>
    <w:rsid w:val="0013564C"/>
    <w:rsid w:val="001D7E15"/>
    <w:rsid w:val="001F0EDA"/>
    <w:rsid w:val="002025A0"/>
    <w:rsid w:val="00237843"/>
    <w:rsid w:val="00265A65"/>
    <w:rsid w:val="002B3A2A"/>
    <w:rsid w:val="002C119B"/>
    <w:rsid w:val="002E6285"/>
    <w:rsid w:val="002F4C72"/>
    <w:rsid w:val="003121BA"/>
    <w:rsid w:val="0033120B"/>
    <w:rsid w:val="0034699F"/>
    <w:rsid w:val="00370784"/>
    <w:rsid w:val="003A2A33"/>
    <w:rsid w:val="003C11E4"/>
    <w:rsid w:val="003E4301"/>
    <w:rsid w:val="00410ADA"/>
    <w:rsid w:val="00417539"/>
    <w:rsid w:val="00422CFE"/>
    <w:rsid w:val="00422E68"/>
    <w:rsid w:val="00440188"/>
    <w:rsid w:val="0045732B"/>
    <w:rsid w:val="00460BF2"/>
    <w:rsid w:val="004823E2"/>
    <w:rsid w:val="00485316"/>
    <w:rsid w:val="004E7A42"/>
    <w:rsid w:val="004F6A74"/>
    <w:rsid w:val="00520774"/>
    <w:rsid w:val="005344BA"/>
    <w:rsid w:val="00536149"/>
    <w:rsid w:val="006105AD"/>
    <w:rsid w:val="00652A49"/>
    <w:rsid w:val="006C2057"/>
    <w:rsid w:val="006C405E"/>
    <w:rsid w:val="006C7239"/>
    <w:rsid w:val="006E7197"/>
    <w:rsid w:val="007031EF"/>
    <w:rsid w:val="00736871"/>
    <w:rsid w:val="00752F10"/>
    <w:rsid w:val="00753865"/>
    <w:rsid w:val="007863F7"/>
    <w:rsid w:val="007C1094"/>
    <w:rsid w:val="007E5C14"/>
    <w:rsid w:val="007F7A91"/>
    <w:rsid w:val="008662EF"/>
    <w:rsid w:val="00880904"/>
    <w:rsid w:val="0088617F"/>
    <w:rsid w:val="00891DEA"/>
    <w:rsid w:val="00891E81"/>
    <w:rsid w:val="008A16BB"/>
    <w:rsid w:val="008A7DF6"/>
    <w:rsid w:val="009229B7"/>
    <w:rsid w:val="009630FD"/>
    <w:rsid w:val="009676BE"/>
    <w:rsid w:val="0099674B"/>
    <w:rsid w:val="009B6A3A"/>
    <w:rsid w:val="009E7188"/>
    <w:rsid w:val="00A0276A"/>
    <w:rsid w:val="00A0480D"/>
    <w:rsid w:val="00A57D96"/>
    <w:rsid w:val="00A8421F"/>
    <w:rsid w:val="00A93FE8"/>
    <w:rsid w:val="00AA34AA"/>
    <w:rsid w:val="00AA4C20"/>
    <w:rsid w:val="00AA52DF"/>
    <w:rsid w:val="00AB6FCE"/>
    <w:rsid w:val="00AC037F"/>
    <w:rsid w:val="00AD423F"/>
    <w:rsid w:val="00AF1E11"/>
    <w:rsid w:val="00B0493A"/>
    <w:rsid w:val="00B261E0"/>
    <w:rsid w:val="00B873FF"/>
    <w:rsid w:val="00BA0895"/>
    <w:rsid w:val="00C36CE6"/>
    <w:rsid w:val="00C555E2"/>
    <w:rsid w:val="00D03DEC"/>
    <w:rsid w:val="00D60D89"/>
    <w:rsid w:val="00D92EC1"/>
    <w:rsid w:val="00E439DF"/>
    <w:rsid w:val="00E46A8F"/>
    <w:rsid w:val="00E63BCD"/>
    <w:rsid w:val="00E67DDB"/>
    <w:rsid w:val="00EC3CDB"/>
    <w:rsid w:val="00EF2725"/>
    <w:rsid w:val="00F103F5"/>
    <w:rsid w:val="00F23F46"/>
    <w:rsid w:val="00F348FB"/>
    <w:rsid w:val="00F557D7"/>
    <w:rsid w:val="00FA3A82"/>
    <w:rsid w:val="00FB09E3"/>
    <w:rsid w:val="00FC1981"/>
    <w:rsid w:val="00FD3C52"/>
    <w:rsid w:val="00FF76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9E7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4AA"/>
    <w:rPr>
      <w:rFonts w:ascii="Tahoma" w:hAnsi="Tahoma" w:cs="Tahoma"/>
      <w:sz w:val="16"/>
      <w:szCs w:val="16"/>
    </w:rPr>
  </w:style>
  <w:style w:type="character" w:customStyle="1" w:styleId="BalloonTextChar">
    <w:name w:val="Balloon Text Char"/>
    <w:basedOn w:val="DefaultParagraphFont"/>
    <w:link w:val="BalloonText"/>
    <w:uiPriority w:val="99"/>
    <w:semiHidden/>
    <w:rsid w:val="00AA34AA"/>
    <w:rPr>
      <w:rFonts w:ascii="Tahoma" w:hAnsi="Tahoma" w:cs="Tahoma"/>
      <w:sz w:val="16"/>
      <w:szCs w:val="16"/>
    </w:rPr>
  </w:style>
  <w:style w:type="character" w:styleId="Hyperlink">
    <w:name w:val="Hyperlink"/>
    <w:basedOn w:val="DefaultParagraphFont"/>
    <w:uiPriority w:val="99"/>
    <w:unhideWhenUsed/>
    <w:rsid w:val="00D03DEC"/>
    <w:rPr>
      <w:color w:val="0000FF" w:themeColor="hyperlink"/>
      <w:u w:val="single"/>
    </w:rPr>
  </w:style>
  <w:style w:type="paragraph" w:styleId="ListParagraph">
    <w:name w:val="List Paragraph"/>
    <w:basedOn w:val="Normal"/>
    <w:uiPriority w:val="34"/>
    <w:qFormat/>
    <w:rsid w:val="001F0EDA"/>
    <w:pPr>
      <w:ind w:left="720"/>
      <w:contextualSpacing/>
    </w:pPr>
  </w:style>
  <w:style w:type="paragraph" w:styleId="Header">
    <w:name w:val="header"/>
    <w:basedOn w:val="Normal"/>
    <w:link w:val="HeaderChar"/>
    <w:uiPriority w:val="99"/>
    <w:semiHidden/>
    <w:unhideWhenUsed/>
    <w:rsid w:val="009676BE"/>
    <w:pPr>
      <w:tabs>
        <w:tab w:val="center" w:pos="4680"/>
        <w:tab w:val="right" w:pos="9360"/>
      </w:tabs>
    </w:pPr>
  </w:style>
  <w:style w:type="character" w:customStyle="1" w:styleId="HeaderChar">
    <w:name w:val="Header Char"/>
    <w:basedOn w:val="DefaultParagraphFont"/>
    <w:link w:val="Header"/>
    <w:uiPriority w:val="99"/>
    <w:semiHidden/>
    <w:rsid w:val="009676BE"/>
  </w:style>
  <w:style w:type="paragraph" w:styleId="Footer">
    <w:name w:val="footer"/>
    <w:basedOn w:val="Normal"/>
    <w:link w:val="FooterChar"/>
    <w:uiPriority w:val="99"/>
    <w:semiHidden/>
    <w:unhideWhenUsed/>
    <w:rsid w:val="009676BE"/>
    <w:pPr>
      <w:tabs>
        <w:tab w:val="center" w:pos="4680"/>
        <w:tab w:val="right" w:pos="9360"/>
      </w:tabs>
    </w:pPr>
  </w:style>
  <w:style w:type="character" w:customStyle="1" w:styleId="FooterChar">
    <w:name w:val="Footer Char"/>
    <w:basedOn w:val="DefaultParagraphFont"/>
    <w:link w:val="Footer"/>
    <w:uiPriority w:val="99"/>
    <w:semiHidden/>
    <w:rsid w:val="009676BE"/>
  </w:style>
  <w:style w:type="paragraph" w:styleId="NormalWeb">
    <w:name w:val="Normal (Web)"/>
    <w:basedOn w:val="Normal"/>
    <w:uiPriority w:val="99"/>
    <w:semiHidden/>
    <w:unhideWhenUsed/>
    <w:rsid w:val="00EC3CDB"/>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025A0"/>
    <w:pPr>
      <w:autoSpaceDE w:val="0"/>
      <w:autoSpaceDN w:val="0"/>
      <w:adjustRightInd w:val="0"/>
    </w:pPr>
    <w:rPr>
      <w:rFonts w:ascii="News Gothic Std" w:hAnsi="News Gothic Std" w:cs="News Gothic Std"/>
      <w:color w:val="000000"/>
      <w:sz w:val="24"/>
      <w:szCs w:val="24"/>
    </w:rPr>
  </w:style>
  <w:style w:type="paragraph" w:customStyle="1" w:styleId="Pa5">
    <w:name w:val="Pa5"/>
    <w:basedOn w:val="Default"/>
    <w:next w:val="Default"/>
    <w:uiPriority w:val="99"/>
    <w:rsid w:val="002025A0"/>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divs>
    <w:div w:id="19588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2013-09-12T18:40:00Z</dcterms:created>
  <dcterms:modified xsi:type="dcterms:W3CDTF">2013-09-12T18:40:00Z</dcterms:modified>
</cp:coreProperties>
</file>