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8E" w:rsidRDefault="00F81805">
      <w:r>
        <w:t>Second Grade RL.2.3</w:t>
      </w:r>
    </w:p>
    <w:p w:rsidR="0005108E" w:rsidRPr="00BC74B4" w:rsidRDefault="0005108E" w:rsidP="0005108E">
      <w:pPr>
        <w:rPr>
          <w:rFonts w:ascii="Comic Sans MS" w:hAnsi="Comic Sans MS"/>
          <w:sz w:val="56"/>
          <w:szCs w:val="72"/>
        </w:rPr>
      </w:pPr>
      <w:r w:rsidRPr="00BC74B4">
        <w:rPr>
          <w:rFonts w:ascii="Comic Sans MS" w:hAnsi="Comic Sans MS"/>
          <w:noProof/>
          <w:sz w:val="56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514985</wp:posOffset>
            </wp:positionV>
            <wp:extent cx="932815" cy="939800"/>
            <wp:effectExtent l="19050" t="0" r="635" b="0"/>
            <wp:wrapTight wrapText="bothSides">
              <wp:wrapPolygon edited="0">
                <wp:start x="-441" y="0"/>
                <wp:lineTo x="-441" y="21016"/>
                <wp:lineTo x="21615" y="21016"/>
                <wp:lineTo x="21615" y="0"/>
                <wp:lineTo x="-441" y="0"/>
              </wp:wrapPolygon>
            </wp:wrapTight>
            <wp:docPr id="2" name="Picture 1" descr="http://www.clker.com/cliparts/0/7/b/5/12065781301077508167wipp_Aussersihl_-_Coat_of_arms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0/7/b/5/12065781301077508167wipp_Aussersihl_-_Coat_of_arms.svg.h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4B4">
        <w:rPr>
          <w:rFonts w:ascii="Comic Sans MS" w:hAnsi="Comic Sans MS"/>
          <w:sz w:val="56"/>
          <w:szCs w:val="72"/>
        </w:rPr>
        <w:t>What do the standards say?</w:t>
      </w:r>
    </w:p>
    <w:p w:rsidR="0005108E" w:rsidRDefault="0005108E" w:rsidP="0005108E">
      <w:pPr>
        <w:rPr>
          <w:sz w:val="28"/>
          <w:szCs w:val="28"/>
        </w:rPr>
      </w:pPr>
      <w:r>
        <w:rPr>
          <w:sz w:val="28"/>
          <w:szCs w:val="28"/>
        </w:rPr>
        <w:t>RL.3- Key Ideas and Details</w:t>
      </w:r>
    </w:p>
    <w:p w:rsidR="0005108E" w:rsidRPr="00CF4291" w:rsidRDefault="0005108E" w:rsidP="0005108E">
      <w:pPr>
        <w:rPr>
          <w:sz w:val="24"/>
          <w:szCs w:val="24"/>
        </w:rPr>
      </w:pPr>
      <w:r>
        <w:rPr>
          <w:sz w:val="24"/>
          <w:szCs w:val="24"/>
        </w:rPr>
        <w:t>Analyze how and why individuals, events, and ideas develop and interact over the course of a text.</w:t>
      </w:r>
    </w:p>
    <w:tbl>
      <w:tblPr>
        <w:tblStyle w:val="TableGrid"/>
        <w:tblW w:w="0" w:type="auto"/>
        <w:tblLook w:val="04A0"/>
      </w:tblPr>
      <w:tblGrid>
        <w:gridCol w:w="738"/>
        <w:gridCol w:w="8838"/>
      </w:tblGrid>
      <w:tr w:rsidR="0005108E" w:rsidTr="00657F2D"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5108E" w:rsidRPr="00BC74B4" w:rsidRDefault="0005108E" w:rsidP="00657F2D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:rsidR="0005108E" w:rsidRDefault="0005108E" w:rsidP="00657F2D"/>
          <w:p w:rsidR="0005108E" w:rsidRDefault="0005108E" w:rsidP="00657F2D">
            <w:r>
              <w:t>Describe characters, settings, and major events in a story, using key details.</w:t>
            </w:r>
          </w:p>
          <w:p w:rsidR="0005108E" w:rsidRDefault="0005108E" w:rsidP="00657F2D"/>
        </w:tc>
      </w:tr>
      <w:tr w:rsidR="0005108E" w:rsidTr="00657F2D">
        <w:tc>
          <w:tcPr>
            <w:tcW w:w="738" w:type="dxa"/>
            <w:vAlign w:val="center"/>
          </w:tcPr>
          <w:p w:rsidR="0005108E" w:rsidRPr="00BC74B4" w:rsidRDefault="0005108E" w:rsidP="00657F2D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2</w:t>
            </w:r>
          </w:p>
        </w:tc>
        <w:tc>
          <w:tcPr>
            <w:tcW w:w="8838" w:type="dxa"/>
          </w:tcPr>
          <w:p w:rsidR="0005108E" w:rsidRPr="00BC74B4" w:rsidRDefault="0005108E" w:rsidP="00657F2D">
            <w:pPr>
              <w:rPr>
                <w:sz w:val="28"/>
              </w:rPr>
            </w:pPr>
          </w:p>
          <w:p w:rsidR="0005108E" w:rsidRPr="00BC74B4" w:rsidRDefault="0005108E" w:rsidP="00657F2D">
            <w:pPr>
              <w:rPr>
                <w:sz w:val="28"/>
              </w:rPr>
            </w:pPr>
            <w:r>
              <w:rPr>
                <w:sz w:val="28"/>
              </w:rPr>
              <w:t>Describe how characters in a story respond to major events and challenges.</w:t>
            </w:r>
          </w:p>
          <w:p w:rsidR="0005108E" w:rsidRPr="00BC74B4" w:rsidRDefault="0005108E" w:rsidP="00657F2D">
            <w:pPr>
              <w:rPr>
                <w:sz w:val="28"/>
              </w:rPr>
            </w:pPr>
          </w:p>
        </w:tc>
      </w:tr>
      <w:tr w:rsidR="0005108E" w:rsidTr="00657F2D">
        <w:tc>
          <w:tcPr>
            <w:tcW w:w="738" w:type="dxa"/>
            <w:shd w:val="clear" w:color="auto" w:fill="F2F2F2" w:themeFill="background1" w:themeFillShade="F2"/>
            <w:vAlign w:val="center"/>
          </w:tcPr>
          <w:p w:rsidR="0005108E" w:rsidRPr="00BC74B4" w:rsidRDefault="0005108E" w:rsidP="00657F2D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3</w:t>
            </w:r>
          </w:p>
        </w:tc>
        <w:tc>
          <w:tcPr>
            <w:tcW w:w="8838" w:type="dxa"/>
            <w:shd w:val="clear" w:color="auto" w:fill="F2F2F2" w:themeFill="background1" w:themeFillShade="F2"/>
          </w:tcPr>
          <w:p w:rsidR="0005108E" w:rsidRDefault="0005108E" w:rsidP="00657F2D"/>
          <w:p w:rsidR="0005108E" w:rsidRDefault="0005108E" w:rsidP="00657F2D">
            <w:r>
              <w:t>Describe characters in a story (e.g., their traits, motivations, or feelings) and explain how their actions contribute to the sequence of events.</w:t>
            </w:r>
          </w:p>
          <w:p w:rsidR="0005108E" w:rsidRDefault="0005108E" w:rsidP="00657F2D"/>
        </w:tc>
      </w:tr>
    </w:tbl>
    <w:p w:rsidR="0005108E" w:rsidRDefault="0005108E"/>
    <w:p w:rsidR="00995455" w:rsidRDefault="00BB2D59" w:rsidP="00995455">
      <w:hyperlink r:id="rId5" w:history="1">
        <w:r w:rsidR="00995455">
          <w:rPr>
            <w:rStyle w:val="Hyperlink"/>
          </w:rPr>
          <w:t>http://learnzillion.com/lessons/2183-describe-how-characters-respond-to-events-in-a-story</w:t>
        </w:r>
      </w:hyperlink>
    </w:p>
    <w:p w:rsidR="0005108E" w:rsidRDefault="0005108E"/>
    <w:p w:rsidR="0005108E" w:rsidRDefault="0099545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6171</wp:posOffset>
            </wp:positionH>
            <wp:positionV relativeFrom="paragraph">
              <wp:posOffset>51382</wp:posOffset>
            </wp:positionV>
            <wp:extent cx="5415834" cy="3309870"/>
            <wp:effectExtent l="171450" t="133350" r="356316" b="309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834" cy="3309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p w:rsidR="0005108E" w:rsidRDefault="0005108E"/>
    <w:p w:rsidR="00995455" w:rsidRDefault="00995455"/>
    <w:p w:rsidR="00995455" w:rsidRDefault="00995455"/>
    <w:tbl>
      <w:tblPr>
        <w:tblStyle w:val="TableGrid"/>
        <w:tblpPr w:leftFromText="180" w:rightFromText="180" w:vertAnchor="text" w:horzAnchor="margin" w:tblpY="245"/>
        <w:tblW w:w="0" w:type="auto"/>
        <w:tblLook w:val="04A0"/>
      </w:tblPr>
      <w:tblGrid>
        <w:gridCol w:w="2707"/>
        <w:gridCol w:w="2707"/>
        <w:gridCol w:w="2707"/>
        <w:gridCol w:w="2707"/>
      </w:tblGrid>
      <w:tr w:rsidR="00995455" w:rsidTr="00995455">
        <w:trPr>
          <w:trHeight w:val="606"/>
        </w:trPr>
        <w:tc>
          <w:tcPr>
            <w:tcW w:w="10828" w:type="dxa"/>
            <w:gridSpan w:val="4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995455" w:rsidRPr="00995455" w:rsidRDefault="00995455" w:rsidP="00995455">
            <w:pPr>
              <w:rPr>
                <w:rFonts w:ascii="Comic Sans MS" w:hAnsi="Comic Sans MS"/>
                <w:sz w:val="28"/>
              </w:rPr>
            </w:pPr>
            <w:r w:rsidRPr="00995455">
              <w:rPr>
                <w:rFonts w:ascii="Comic Sans MS" w:hAnsi="Comic Sans MS"/>
                <w:sz w:val="28"/>
              </w:rPr>
              <w:lastRenderedPageBreak/>
              <w:t>Character:</w:t>
            </w:r>
          </w:p>
        </w:tc>
      </w:tr>
      <w:tr w:rsidR="00995455" w:rsidTr="00995455">
        <w:trPr>
          <w:trHeight w:val="799"/>
        </w:trPr>
        <w:tc>
          <w:tcPr>
            <w:tcW w:w="10828" w:type="dxa"/>
            <w:gridSpan w:val="4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F2F2F2" w:themeFill="background1" w:themeFillShade="F2"/>
            <w:vAlign w:val="center"/>
          </w:tcPr>
          <w:p w:rsidR="00995455" w:rsidRPr="00995455" w:rsidRDefault="00995455" w:rsidP="00995455">
            <w:pPr>
              <w:rPr>
                <w:rFonts w:ascii="Comic Sans MS" w:hAnsi="Comic Sans MS"/>
                <w:sz w:val="28"/>
              </w:rPr>
            </w:pPr>
            <w:r w:rsidRPr="00995455">
              <w:rPr>
                <w:rFonts w:ascii="Comic Sans MS" w:hAnsi="Comic Sans MS"/>
                <w:sz w:val="28"/>
              </w:rPr>
              <w:t>Major Event:</w:t>
            </w:r>
          </w:p>
        </w:tc>
      </w:tr>
      <w:tr w:rsidR="00995455" w:rsidTr="00995455">
        <w:trPr>
          <w:trHeight w:val="574"/>
        </w:trPr>
        <w:tc>
          <w:tcPr>
            <w:tcW w:w="27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995455" w:rsidRPr="00995455" w:rsidRDefault="00995455" w:rsidP="00995455">
            <w:pPr>
              <w:jc w:val="center"/>
              <w:rPr>
                <w:rFonts w:ascii="Comic Sans MS" w:hAnsi="Comic Sans MS"/>
                <w:sz w:val="40"/>
              </w:rPr>
            </w:pPr>
            <w:r w:rsidRPr="00995455">
              <w:rPr>
                <w:rFonts w:ascii="Comic Sans MS" w:hAnsi="Comic Sans MS"/>
                <w:sz w:val="40"/>
              </w:rPr>
              <w:t>Do</w:t>
            </w:r>
          </w:p>
        </w:tc>
        <w:tc>
          <w:tcPr>
            <w:tcW w:w="27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995455" w:rsidRPr="00995455" w:rsidRDefault="00995455" w:rsidP="00995455">
            <w:pPr>
              <w:jc w:val="center"/>
              <w:rPr>
                <w:rFonts w:ascii="Comic Sans MS" w:hAnsi="Comic Sans MS"/>
                <w:sz w:val="40"/>
              </w:rPr>
            </w:pPr>
            <w:r w:rsidRPr="00995455">
              <w:rPr>
                <w:rFonts w:ascii="Comic Sans MS" w:hAnsi="Comic Sans MS"/>
                <w:sz w:val="40"/>
              </w:rPr>
              <w:t>Think</w:t>
            </w:r>
          </w:p>
        </w:tc>
        <w:tc>
          <w:tcPr>
            <w:tcW w:w="27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995455" w:rsidRPr="00995455" w:rsidRDefault="00995455" w:rsidP="00995455">
            <w:pPr>
              <w:jc w:val="center"/>
              <w:rPr>
                <w:rFonts w:ascii="Comic Sans MS" w:hAnsi="Comic Sans MS"/>
                <w:sz w:val="40"/>
              </w:rPr>
            </w:pPr>
            <w:r w:rsidRPr="00995455">
              <w:rPr>
                <w:rFonts w:ascii="Comic Sans MS" w:hAnsi="Comic Sans MS"/>
                <w:sz w:val="40"/>
              </w:rPr>
              <w:t>Feel</w:t>
            </w:r>
          </w:p>
        </w:tc>
        <w:tc>
          <w:tcPr>
            <w:tcW w:w="2707" w:type="dxa"/>
            <w:tcBorders>
              <w:top w:val="single" w:sz="48" w:space="0" w:color="auto"/>
              <w:left w:val="single" w:sz="48" w:space="0" w:color="auto"/>
              <w:bottom w:val="single" w:sz="48" w:space="0" w:color="auto"/>
              <w:right w:val="single" w:sz="48" w:space="0" w:color="auto"/>
            </w:tcBorders>
            <w:shd w:val="clear" w:color="auto" w:fill="D9D9D9" w:themeFill="background1" w:themeFillShade="D9"/>
          </w:tcPr>
          <w:p w:rsidR="00995455" w:rsidRPr="00995455" w:rsidRDefault="00995455" w:rsidP="00995455">
            <w:pPr>
              <w:jc w:val="center"/>
              <w:rPr>
                <w:rFonts w:ascii="Comic Sans MS" w:hAnsi="Comic Sans MS"/>
                <w:sz w:val="40"/>
              </w:rPr>
            </w:pPr>
            <w:r w:rsidRPr="00995455">
              <w:rPr>
                <w:rFonts w:ascii="Comic Sans MS" w:hAnsi="Comic Sans MS"/>
                <w:sz w:val="40"/>
              </w:rPr>
              <w:t>Say</w:t>
            </w:r>
          </w:p>
        </w:tc>
      </w:tr>
      <w:tr w:rsidR="00995455" w:rsidTr="00995455">
        <w:trPr>
          <w:trHeight w:val="1905"/>
        </w:trPr>
        <w:tc>
          <w:tcPr>
            <w:tcW w:w="270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>
            <w:r>
              <w:t xml:space="preserve">   </w:t>
            </w:r>
          </w:p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</w:tc>
        <w:tc>
          <w:tcPr>
            <w:tcW w:w="270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  <w:tc>
          <w:tcPr>
            <w:tcW w:w="270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  <w:tc>
          <w:tcPr>
            <w:tcW w:w="2707" w:type="dxa"/>
            <w:tcBorders>
              <w:top w:val="single" w:sz="48" w:space="0" w:color="auto"/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</w:tr>
      <w:tr w:rsidR="00995455" w:rsidTr="00995455">
        <w:trPr>
          <w:trHeight w:val="1905"/>
        </w:trPr>
        <w:tc>
          <w:tcPr>
            <w:tcW w:w="2707" w:type="dxa"/>
            <w:tcBorders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</w:tc>
        <w:tc>
          <w:tcPr>
            <w:tcW w:w="2707" w:type="dxa"/>
            <w:tcBorders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  <w:tc>
          <w:tcPr>
            <w:tcW w:w="2707" w:type="dxa"/>
            <w:tcBorders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  <w:tc>
          <w:tcPr>
            <w:tcW w:w="2707" w:type="dxa"/>
            <w:tcBorders>
              <w:left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</w:tr>
      <w:tr w:rsidR="00995455" w:rsidTr="00995455">
        <w:trPr>
          <w:trHeight w:val="1905"/>
        </w:trPr>
        <w:tc>
          <w:tcPr>
            <w:tcW w:w="270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  <w:p w:rsidR="00995455" w:rsidRDefault="00995455" w:rsidP="00995455"/>
        </w:tc>
        <w:tc>
          <w:tcPr>
            <w:tcW w:w="270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  <w:tc>
          <w:tcPr>
            <w:tcW w:w="270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  <w:tc>
          <w:tcPr>
            <w:tcW w:w="2707" w:type="dxa"/>
            <w:tcBorders>
              <w:left w:val="single" w:sz="48" w:space="0" w:color="auto"/>
              <w:bottom w:val="single" w:sz="48" w:space="0" w:color="auto"/>
              <w:right w:val="single" w:sz="48" w:space="0" w:color="auto"/>
            </w:tcBorders>
          </w:tcPr>
          <w:p w:rsidR="00995455" w:rsidRDefault="00995455" w:rsidP="00995455"/>
        </w:tc>
      </w:tr>
    </w:tbl>
    <w:p w:rsidR="0005108E" w:rsidRDefault="0005108E"/>
    <w:p w:rsidR="0005108E" w:rsidRPr="00995455" w:rsidRDefault="00995455">
      <w:pPr>
        <w:rPr>
          <w:rFonts w:ascii="Comic Sans MS" w:hAnsi="Comic Sans MS"/>
          <w:sz w:val="28"/>
        </w:rPr>
      </w:pPr>
      <w:r w:rsidRPr="00995455">
        <w:rPr>
          <w:rFonts w:ascii="Comic Sans MS" w:hAnsi="Comic Sans MS"/>
          <w:sz w:val="28"/>
        </w:rPr>
        <w:t>What does the character’s reaction tell me about the characters personality?</w:t>
      </w:r>
    </w:p>
    <w:p w:rsidR="0005108E" w:rsidRDefault="0005108E"/>
    <w:p w:rsidR="0005108E" w:rsidRDefault="0005108E"/>
    <w:p w:rsidR="0005108E" w:rsidRDefault="0005108E"/>
    <w:sectPr w:rsidR="0005108E" w:rsidSect="009954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108E"/>
    <w:rsid w:val="0005108E"/>
    <w:rsid w:val="003B5AAF"/>
    <w:rsid w:val="00995455"/>
    <w:rsid w:val="00A24846"/>
    <w:rsid w:val="00BB2D59"/>
    <w:rsid w:val="00F8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5108E"/>
    <w:rPr>
      <w:color w:val="0000FF"/>
      <w:u w:val="single"/>
    </w:rPr>
  </w:style>
  <w:style w:type="table" w:styleId="TableGrid">
    <w:name w:val="Table Grid"/>
    <w:basedOn w:val="TableNormal"/>
    <w:uiPriority w:val="59"/>
    <w:rsid w:val="0005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learnzillion.com/lessons/2183-describe-how-characters-respond-to-events-in-a-stor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2013-12-11T16:48:00Z</dcterms:created>
  <dcterms:modified xsi:type="dcterms:W3CDTF">2013-12-11T16:48:00Z</dcterms:modified>
</cp:coreProperties>
</file>