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86"/>
        <w:tblW w:w="114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FFFFFF"/>
        <w:tblLayout w:type="fixed"/>
        <w:tblLook w:val="0000"/>
      </w:tblPr>
      <w:tblGrid>
        <w:gridCol w:w="1013"/>
        <w:gridCol w:w="5209"/>
        <w:gridCol w:w="5201"/>
      </w:tblGrid>
      <w:tr w:rsidR="00C03CC8" w:rsidTr="00877307">
        <w:trPr>
          <w:cantSplit/>
          <w:trHeight w:val="238"/>
        </w:trPr>
        <w:tc>
          <w:tcPr>
            <w:tcW w:w="101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03CC8" w:rsidRPr="008E494A" w:rsidRDefault="00C03CC8" w:rsidP="00877307">
            <w:pPr>
              <w:ind w:left="377" w:right="90" w:hanging="377"/>
              <w:jc w:val="center"/>
              <w:rPr>
                <w:rFonts w:ascii="Helvetica" w:eastAsia="Arial Unicode MS" w:hAnsi="Arial Unicode MS"/>
                <w:b/>
                <w:color w:val="000000"/>
                <w:sz w:val="20"/>
                <w:szCs w:val="20"/>
                <w:u w:color="000000"/>
              </w:rPr>
            </w:pPr>
            <w:r w:rsidRPr="008E494A">
              <w:rPr>
                <w:rFonts w:ascii="Helvetica" w:eastAsia="Arial Unicode MS" w:hAnsi="Arial Unicode MS"/>
                <w:b/>
                <w:color w:val="000000"/>
                <w:sz w:val="20"/>
                <w:szCs w:val="20"/>
                <w:u w:color="000000"/>
              </w:rPr>
              <w:t>Week</w:t>
            </w:r>
          </w:p>
        </w:tc>
        <w:tc>
          <w:tcPr>
            <w:tcW w:w="520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03CC8" w:rsidRPr="008E494A" w:rsidRDefault="00877307" w:rsidP="00877307">
            <w:pPr>
              <w:jc w:val="center"/>
              <w:rPr>
                <w:rFonts w:ascii="Helvetica" w:eastAsia="Arial Unicode MS" w:hAnsi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eastAsia="Arial Unicode MS" w:hAnsi="Arial Unicode MS"/>
                <w:b/>
                <w:color w:val="000000"/>
                <w:sz w:val="20"/>
                <w:szCs w:val="20"/>
                <w:u w:color="000000"/>
              </w:rPr>
              <w:t>Week 1: September 30</w:t>
            </w:r>
            <w:r w:rsidRPr="00877307">
              <w:rPr>
                <w:rFonts w:ascii="Helvetica" w:eastAsia="Arial Unicode MS" w:hAnsi="Arial Unicode MS"/>
                <w:b/>
                <w:color w:val="000000"/>
                <w:sz w:val="20"/>
                <w:szCs w:val="20"/>
                <w:u w:color="000000"/>
                <w:vertAlign w:val="superscript"/>
              </w:rPr>
              <w:t>th</w:t>
            </w:r>
            <w:r>
              <w:rPr>
                <w:rFonts w:ascii="Helvetica" w:eastAsia="Arial Unicode MS" w:hAnsi="Arial Unicode MS"/>
                <w:b/>
                <w:color w:val="000000"/>
                <w:sz w:val="20"/>
                <w:szCs w:val="20"/>
                <w:u w:color="000000"/>
              </w:rPr>
              <w:t>-October 4</w:t>
            </w:r>
            <w:r w:rsidRPr="00877307">
              <w:rPr>
                <w:rFonts w:ascii="Helvetica" w:eastAsia="Arial Unicode MS" w:hAnsi="Arial Unicode MS"/>
                <w:b/>
                <w:color w:val="000000"/>
                <w:sz w:val="20"/>
                <w:szCs w:val="20"/>
                <w:u w:color="000000"/>
                <w:vertAlign w:val="superscript"/>
              </w:rPr>
              <w:t>th</w:t>
            </w:r>
            <w:r>
              <w:rPr>
                <w:rFonts w:ascii="Helvetica" w:eastAsia="Arial Unicode MS" w:hAnsi="Arial Unicode MS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520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03CC8" w:rsidRPr="008E494A" w:rsidRDefault="00C03CC8" w:rsidP="00877307">
            <w:pPr>
              <w:jc w:val="center"/>
              <w:rPr>
                <w:rFonts w:ascii="Helvetica" w:eastAsia="Arial Unicode MS" w:hAnsi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eastAsia="Arial Unicode MS" w:hAnsi="Arial Unicode MS"/>
                <w:b/>
                <w:color w:val="000000"/>
                <w:sz w:val="20"/>
                <w:szCs w:val="20"/>
                <w:u w:color="000000"/>
              </w:rPr>
              <w:t>Week 1 Continue</w:t>
            </w:r>
            <w:r>
              <w:rPr>
                <w:rFonts w:ascii="Helvetica" w:eastAsia="Arial Unicode MS" w:hAnsi="Arial Unicode MS"/>
                <w:b/>
                <w:color w:val="000000"/>
                <w:sz w:val="20"/>
                <w:szCs w:val="20"/>
                <w:u w:color="000000"/>
              </w:rPr>
              <w:t>…</w:t>
            </w:r>
          </w:p>
        </w:tc>
      </w:tr>
      <w:tr w:rsidR="00C03CC8" w:rsidTr="00877307">
        <w:trPr>
          <w:cantSplit/>
          <w:trHeight w:val="9885"/>
        </w:trPr>
        <w:tc>
          <w:tcPr>
            <w:tcW w:w="101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03CC8" w:rsidRPr="00B2707B" w:rsidRDefault="00C03CC8" w:rsidP="00877307">
            <w:pPr>
              <w:jc w:val="center"/>
              <w:outlineLvl w:val="0"/>
              <w:rPr>
                <w:rFonts w:asciiTheme="minorHAnsi" w:eastAsia="Arial Unicode MS" w:hAnsiTheme="minorHAnsi"/>
                <w:b/>
                <w:color w:val="000000"/>
                <w:sz w:val="20"/>
                <w:szCs w:val="20"/>
                <w:u w:color="000000"/>
              </w:rPr>
            </w:pPr>
            <w:r w:rsidRPr="00B2707B">
              <w:rPr>
                <w:rFonts w:asciiTheme="minorHAnsi" w:eastAsia="Arial Unicode MS" w:hAnsiTheme="minorHAnsi"/>
                <w:b/>
                <w:color w:val="000000"/>
                <w:sz w:val="20"/>
                <w:szCs w:val="20"/>
                <w:u w:color="000000"/>
              </w:rPr>
              <w:t>Standards,</w:t>
            </w:r>
          </w:p>
          <w:p w:rsidR="00C03CC8" w:rsidRPr="00B2707B" w:rsidRDefault="00C03CC8" w:rsidP="00877307">
            <w:pPr>
              <w:jc w:val="center"/>
              <w:outlineLvl w:val="0"/>
              <w:rPr>
                <w:rFonts w:asciiTheme="minorHAnsi" w:eastAsia="Arial Unicode MS" w:hAnsiTheme="minorHAnsi"/>
                <w:b/>
                <w:color w:val="000000"/>
                <w:sz w:val="20"/>
                <w:szCs w:val="20"/>
                <w:u w:color="000000"/>
              </w:rPr>
            </w:pPr>
            <w:r w:rsidRPr="00B2707B">
              <w:rPr>
                <w:rFonts w:asciiTheme="minorHAnsi" w:eastAsia="Arial Unicode MS" w:hAnsiTheme="minorHAnsi"/>
                <w:b/>
                <w:color w:val="000000"/>
                <w:sz w:val="20"/>
                <w:szCs w:val="20"/>
                <w:u w:color="000000"/>
              </w:rPr>
              <w:t xml:space="preserve">Activities, </w:t>
            </w:r>
          </w:p>
          <w:p w:rsidR="00C03CC8" w:rsidRPr="00B2707B" w:rsidRDefault="00C03CC8" w:rsidP="00877307">
            <w:pPr>
              <w:jc w:val="center"/>
              <w:outlineLvl w:val="0"/>
              <w:rPr>
                <w:rFonts w:asciiTheme="minorHAnsi" w:eastAsia="Arial Unicode MS" w:hAnsiTheme="minorHAnsi"/>
                <w:b/>
                <w:color w:val="000000"/>
                <w:sz w:val="20"/>
                <w:szCs w:val="20"/>
                <w:u w:color="000000"/>
              </w:rPr>
            </w:pPr>
            <w:r w:rsidRPr="00B2707B">
              <w:rPr>
                <w:rFonts w:asciiTheme="minorHAnsi" w:eastAsia="Arial Unicode MS" w:hAnsiTheme="minorHAnsi"/>
                <w:b/>
                <w:color w:val="000000"/>
                <w:sz w:val="20"/>
                <w:szCs w:val="20"/>
                <w:u w:color="000000"/>
              </w:rPr>
              <w:t xml:space="preserve">&amp; </w:t>
            </w:r>
          </w:p>
          <w:p w:rsidR="00C03CC8" w:rsidRPr="008E494A" w:rsidRDefault="00C03CC8" w:rsidP="00877307">
            <w:pPr>
              <w:jc w:val="center"/>
              <w:outlineLvl w:val="0"/>
              <w:rPr>
                <w:rFonts w:asciiTheme="minorHAnsi" w:eastAsia="Arial Unicode MS" w:hAnsiTheme="minorHAnsi"/>
                <w:color w:val="000000"/>
                <w:u w:color="000000"/>
              </w:rPr>
            </w:pPr>
            <w:r w:rsidRPr="00B2707B">
              <w:rPr>
                <w:rFonts w:asciiTheme="minorHAnsi" w:eastAsia="Arial Unicode MS" w:hAnsiTheme="minorHAnsi"/>
                <w:b/>
                <w:color w:val="000000"/>
                <w:sz w:val="20"/>
                <w:szCs w:val="20"/>
                <w:u w:color="000000"/>
              </w:rPr>
              <w:t>Texts</w:t>
            </w:r>
          </w:p>
        </w:tc>
        <w:tc>
          <w:tcPr>
            <w:tcW w:w="520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03CC8" w:rsidRPr="004367F4" w:rsidRDefault="00C03CC8" w:rsidP="00877307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Day 1: </w:t>
            </w:r>
            <w:r w:rsidRPr="004367F4">
              <w:rPr>
                <w:rFonts w:asciiTheme="minorHAnsi" w:hAnsiTheme="minorHAnsi"/>
                <w:b/>
                <w:sz w:val="22"/>
                <w:szCs w:val="22"/>
              </w:rPr>
              <w:t xml:space="preserve">Activity 1: </w:t>
            </w:r>
            <w:r w:rsidR="00877307">
              <w:rPr>
                <w:rFonts w:asciiTheme="minorHAnsi" w:hAnsiTheme="minorHAnsi"/>
                <w:b/>
                <w:sz w:val="22"/>
                <w:szCs w:val="22"/>
              </w:rPr>
              <w:t>Main Topic and Key Details Informational Text</w:t>
            </w:r>
          </w:p>
          <w:p w:rsidR="00877307" w:rsidRDefault="00877307" w:rsidP="00877307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RI</w:t>
            </w:r>
            <w:r w:rsidR="00C03CC8" w:rsidRPr="004367F4">
              <w:rPr>
                <w:rFonts w:asciiTheme="minorHAnsi" w:hAnsiTheme="minorHAnsi"/>
                <w:b/>
                <w:sz w:val="22"/>
                <w:szCs w:val="22"/>
              </w:rPr>
              <w:t>.1.</w:t>
            </w:r>
            <w:r w:rsidR="00694D7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8C0816">
              <w:rPr>
                <w:rFonts w:asciiTheme="minorHAnsi" w:hAnsiTheme="minorHAnsi"/>
                <w:b/>
                <w:sz w:val="22"/>
                <w:szCs w:val="22"/>
              </w:rPr>
              <w:t xml:space="preserve"> &amp; 2</w:t>
            </w:r>
            <w:r w:rsidR="00C03CC8" w:rsidRPr="004367F4">
              <w:rPr>
                <w:rFonts w:asciiTheme="minorHAnsi" w:hAnsiTheme="minorHAnsi"/>
                <w:sz w:val="22"/>
                <w:szCs w:val="22"/>
              </w:rPr>
              <w:t>-I will</w:t>
            </w:r>
            <w:r w:rsidR="00694D78">
              <w:rPr>
                <w:rFonts w:asciiTheme="minorHAnsi" w:hAnsiTheme="minorHAnsi"/>
                <w:sz w:val="22"/>
                <w:szCs w:val="22"/>
              </w:rPr>
              <w:t xml:space="preserve"> ask and answer questions about key details in a text.</w:t>
            </w:r>
          </w:p>
          <w:p w:rsidR="00D23782" w:rsidRDefault="00D23782" w:rsidP="00877307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*RI.1.7-Use the illustrations and details to describe key details.  The illustrations are VERY helpful in describing the habitat. </w:t>
            </w:r>
          </w:p>
          <w:p w:rsidR="00694D78" w:rsidRPr="004367F4" w:rsidRDefault="00694D78" w:rsidP="00877307">
            <w:pPr>
              <w:outlineLvl w:val="0"/>
              <w:rPr>
                <w:rFonts w:asciiTheme="minorHAnsi" w:hAnsiTheme="minorHAnsi"/>
              </w:rPr>
            </w:pPr>
            <w:r w:rsidRPr="000234D1">
              <w:rPr>
                <w:rFonts w:asciiTheme="minorHAnsi" w:hAnsiTheme="minorHAnsi"/>
                <w:b/>
                <w:sz w:val="22"/>
                <w:szCs w:val="22"/>
              </w:rPr>
              <w:t>L.1.6</w:t>
            </w:r>
            <w:r>
              <w:rPr>
                <w:rFonts w:asciiTheme="minorHAnsi" w:hAnsiTheme="minorHAnsi"/>
                <w:sz w:val="22"/>
                <w:szCs w:val="22"/>
              </w:rPr>
              <w:t>-I will learn a new word about animals. (Habitat)</w:t>
            </w:r>
          </w:p>
          <w:p w:rsidR="00C03CC8" w:rsidRPr="004367F4" w:rsidRDefault="00827E86" w:rsidP="00877307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933450" y="214589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75021" cy="619433"/>
                  <wp:effectExtent l="19050" t="0" r="1229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021" cy="619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03CC8" w:rsidRPr="004367F4" w:rsidRDefault="00C03CC8" w:rsidP="00877307">
            <w:pPr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367F4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G</w:t>
            </w:r>
            <w:r w:rsidRPr="004367F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694D78">
              <w:rPr>
                <w:rFonts w:asciiTheme="minorHAnsi" w:hAnsiTheme="minorHAnsi"/>
                <w:b/>
                <w:sz w:val="20"/>
                <w:szCs w:val="20"/>
              </w:rPr>
              <w:t xml:space="preserve">*I don’t think you have to say this first today.  The goals will come as you go through the </w:t>
            </w:r>
            <w:proofErr w:type="spellStart"/>
            <w:r w:rsidR="00694D78">
              <w:rPr>
                <w:rFonts w:asciiTheme="minorHAnsi" w:hAnsiTheme="minorHAnsi"/>
                <w:b/>
                <w:sz w:val="20"/>
                <w:szCs w:val="20"/>
              </w:rPr>
              <w:t>Smartnotebook</w:t>
            </w:r>
            <w:proofErr w:type="spellEnd"/>
            <w:r w:rsidR="00694D78">
              <w:rPr>
                <w:rFonts w:asciiTheme="minorHAnsi" w:hAnsiTheme="minorHAnsi"/>
                <w:b/>
                <w:sz w:val="20"/>
                <w:szCs w:val="20"/>
              </w:rPr>
              <w:t xml:space="preserve"> document. </w:t>
            </w:r>
            <w:r w:rsidRPr="004367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94D78">
              <w:rPr>
                <w:rFonts w:asciiTheme="minorHAnsi" w:hAnsiTheme="minorHAnsi"/>
                <w:b/>
                <w:sz w:val="20"/>
                <w:szCs w:val="20"/>
              </w:rPr>
              <w:t xml:space="preserve">I can learn what our new unit is about.  I can tell a key detail about the topic when we are finished. </w:t>
            </w:r>
          </w:p>
          <w:p w:rsidR="00C03CC8" w:rsidRPr="004367F4" w:rsidRDefault="00C03CC8" w:rsidP="00877307">
            <w:pPr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367F4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A:</w:t>
            </w:r>
            <w:r w:rsidRPr="004367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A099A">
              <w:rPr>
                <w:rFonts w:asciiTheme="minorHAnsi" w:hAnsiTheme="minorHAnsi"/>
                <w:b/>
                <w:sz w:val="20"/>
                <w:szCs w:val="20"/>
              </w:rPr>
              <w:t xml:space="preserve">Show You Tube of funny animals.  Follow slides.  Have students brainstorm what are some key details we would need to learn to be able to write about animals. </w:t>
            </w:r>
          </w:p>
          <w:p w:rsidR="004A099A" w:rsidRDefault="00C03CC8" w:rsidP="00877307">
            <w:pPr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367F4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N:</w:t>
            </w:r>
            <w:r w:rsidRPr="004367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A099A">
              <w:rPr>
                <w:rFonts w:asciiTheme="minorHAnsi" w:hAnsiTheme="minorHAnsi"/>
                <w:b/>
                <w:sz w:val="20"/>
                <w:szCs w:val="20"/>
              </w:rPr>
              <w:t xml:space="preserve">Continue on with slides.  Learn about what a habitat is. Sort and classify on the game.  </w:t>
            </w:r>
          </w:p>
          <w:p w:rsidR="00C03CC8" w:rsidRDefault="00C03CC8" w:rsidP="00877307">
            <w:pPr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367F4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A:</w:t>
            </w:r>
            <w:r w:rsidR="004A099A">
              <w:rPr>
                <w:rFonts w:asciiTheme="minorHAnsi" w:hAnsiTheme="minorHAnsi"/>
                <w:b/>
                <w:sz w:val="20"/>
                <w:szCs w:val="20"/>
              </w:rPr>
              <w:t xml:space="preserve"> Have students go to their notebooks.  Write the word </w:t>
            </w:r>
            <w:proofErr w:type="gramStart"/>
            <w:r w:rsidR="004A099A">
              <w:rPr>
                <w:rFonts w:asciiTheme="minorHAnsi" w:hAnsiTheme="minorHAnsi"/>
                <w:b/>
                <w:sz w:val="20"/>
                <w:szCs w:val="20"/>
              </w:rPr>
              <w:t>habitat,</w:t>
            </w:r>
            <w:proofErr w:type="gramEnd"/>
            <w:r w:rsidR="004A099A">
              <w:rPr>
                <w:rFonts w:asciiTheme="minorHAnsi" w:hAnsiTheme="minorHAnsi"/>
                <w:b/>
                <w:sz w:val="20"/>
                <w:szCs w:val="20"/>
              </w:rPr>
              <w:t xml:space="preserve"> write definition, then on the application side draw a picture of a habitat. </w:t>
            </w:r>
          </w:p>
          <w:p w:rsidR="004A099A" w:rsidRDefault="004A099A" w:rsidP="00877307">
            <w:pPr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367F4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N:</w:t>
            </w:r>
            <w:r w:rsidRPr="004367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Continue on with slides.  Read about the Earthworm pages 6-9. </w:t>
            </w:r>
          </w:p>
          <w:p w:rsidR="004A099A" w:rsidRPr="004367F4" w:rsidRDefault="004A099A" w:rsidP="00877307">
            <w:pPr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367F4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A: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As a class fill in the chart with any information you can about the earthworm. If students need to revisit their learning in their notebooks they can. </w:t>
            </w:r>
          </w:p>
          <w:p w:rsidR="00C03CC8" w:rsidRDefault="00C03CC8" w:rsidP="00877307">
            <w:pPr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367F4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G:</w:t>
            </w:r>
            <w:r w:rsidRPr="004367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A099A">
              <w:rPr>
                <w:rFonts w:asciiTheme="minorHAnsi" w:hAnsiTheme="minorHAnsi"/>
                <w:b/>
                <w:sz w:val="20"/>
                <w:szCs w:val="20"/>
              </w:rPr>
              <w:t xml:space="preserve">Ask the class, have students think-pair-share, round robin, inside/outside circle with their partners/groups “what is our new unit going to be about?” “What do we want to be able to go better by the end?”  “What is a habitat?”  What is one animal you hope to learn about in this unit?” ***Listen in for responses. </w:t>
            </w:r>
          </w:p>
          <w:p w:rsidR="004A099A" w:rsidRPr="00DB7750" w:rsidRDefault="004A099A" w:rsidP="00877307">
            <w:pPr>
              <w:outlineLvl w:val="0"/>
              <w:rPr>
                <w:rFonts w:asciiTheme="minorHAnsi" w:hAnsiTheme="minorHAnsi"/>
                <w:b/>
              </w:rPr>
            </w:pPr>
          </w:p>
          <w:p w:rsidR="00C03CC8" w:rsidRDefault="00C03CC8" w:rsidP="00877307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Fluency for today:</w:t>
            </w:r>
          </w:p>
          <w:p w:rsidR="004A099A" w:rsidRDefault="004A099A" w:rsidP="00877307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 Know All the Sounds the Animals Make</w:t>
            </w:r>
          </w:p>
          <w:p w:rsidR="004A099A" w:rsidRDefault="004A099A" w:rsidP="00877307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-whole class read</w:t>
            </w:r>
          </w:p>
          <w:p w:rsidR="004A099A" w:rsidRDefault="004A099A" w:rsidP="00877307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Boys group 1</w:t>
            </w:r>
          </w:p>
          <w:p w:rsidR="004A099A" w:rsidRDefault="004A099A" w:rsidP="00877307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Girls group 2</w:t>
            </w:r>
          </w:p>
          <w:p w:rsidR="004A099A" w:rsidRDefault="004A099A" w:rsidP="00877307">
            <w:pPr>
              <w:outlineLvl w:val="0"/>
              <w:rPr>
                <w:rFonts w:asciiTheme="minorHAnsi" w:hAnsiTheme="minorHAnsi"/>
                <w:b/>
              </w:rPr>
            </w:pPr>
          </w:p>
          <w:p w:rsidR="00C03CC8" w:rsidRPr="004367F4" w:rsidRDefault="00C03CC8" w:rsidP="00877307">
            <w:pPr>
              <w:outlineLvl w:val="0"/>
              <w:rPr>
                <w:rFonts w:asciiTheme="minorHAnsi" w:hAnsiTheme="minorHAnsi"/>
                <w:b/>
              </w:rPr>
            </w:pPr>
          </w:p>
          <w:p w:rsidR="00C03CC8" w:rsidRDefault="00C03CC8" w:rsidP="00877307">
            <w:pPr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03CC8" w:rsidRDefault="00C03CC8" w:rsidP="00877307">
            <w:pPr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03CC8" w:rsidRDefault="00C03CC8" w:rsidP="00877307">
            <w:pPr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03CC8" w:rsidRDefault="00C03CC8" w:rsidP="00877307">
            <w:pPr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03CC8" w:rsidRPr="00F14642" w:rsidRDefault="00C03CC8" w:rsidP="00877307">
            <w:pPr>
              <w:outlineLvl w:val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0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C0816" w:rsidRPr="004367F4" w:rsidRDefault="008C0816" w:rsidP="008C0816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2660015</wp:posOffset>
                  </wp:positionH>
                  <wp:positionV relativeFrom="margin">
                    <wp:align>top</wp:align>
                  </wp:positionV>
                  <wp:extent cx="473710" cy="619125"/>
                  <wp:effectExtent l="19050" t="0" r="2540" b="0"/>
                  <wp:wrapSquare wrapText="bothSides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Day 2: </w:t>
            </w:r>
            <w:r w:rsidRPr="004367F4">
              <w:rPr>
                <w:rFonts w:asciiTheme="minorHAnsi" w:hAnsiTheme="minorHAnsi"/>
                <w:b/>
                <w:sz w:val="22"/>
                <w:szCs w:val="22"/>
              </w:rPr>
              <w:t xml:space="preserve">Activity 1: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Main Topic and Key Details Informational Text</w:t>
            </w:r>
          </w:p>
          <w:p w:rsidR="008C0816" w:rsidRPr="008C0816" w:rsidRDefault="008C0816" w:rsidP="008C0816">
            <w:pPr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8C0816">
              <w:rPr>
                <w:rFonts w:asciiTheme="minorHAnsi" w:hAnsiTheme="minorHAnsi"/>
                <w:b/>
                <w:sz w:val="20"/>
                <w:szCs w:val="20"/>
              </w:rPr>
              <w:t>G: RI.1.1 &amp; 2</w:t>
            </w:r>
            <w:r w:rsidRPr="008C0816">
              <w:rPr>
                <w:rFonts w:asciiTheme="minorHAnsi" w:hAnsiTheme="minorHAnsi"/>
                <w:sz w:val="20"/>
                <w:szCs w:val="20"/>
              </w:rPr>
              <w:t>-I will ask and answer questions about key details in a text.</w:t>
            </w:r>
          </w:p>
          <w:p w:rsidR="008C0816" w:rsidRPr="008C0816" w:rsidRDefault="008C0816" w:rsidP="008C0816">
            <w:pPr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8C0816">
              <w:rPr>
                <w:rFonts w:asciiTheme="minorHAnsi" w:hAnsiTheme="minorHAnsi"/>
                <w:sz w:val="20"/>
                <w:szCs w:val="20"/>
              </w:rPr>
              <w:t xml:space="preserve">*RI.1.7-Use the illustrations and details to describe key details.  The illustrations are VERY helpful in describing the categories to fill in the chart. </w:t>
            </w:r>
          </w:p>
          <w:p w:rsidR="008C0816" w:rsidRPr="008C0816" w:rsidRDefault="008C0816" w:rsidP="008C0816">
            <w:pPr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8C0816">
              <w:rPr>
                <w:rFonts w:asciiTheme="minorHAnsi" w:hAnsiTheme="minorHAnsi"/>
                <w:sz w:val="20"/>
                <w:szCs w:val="20"/>
              </w:rPr>
              <w:t xml:space="preserve">Today is text talk day.  </w:t>
            </w:r>
          </w:p>
          <w:p w:rsidR="008C0816" w:rsidRPr="008C0816" w:rsidRDefault="008C0816" w:rsidP="008C081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8C0816">
              <w:rPr>
                <w:rFonts w:asciiTheme="minorHAnsi" w:eastAsiaTheme="minorHAnsi" w:hAnsiTheme="minorHAnsi" w:cs="Arial"/>
                <w:b/>
                <w:color w:val="000000"/>
                <w:sz w:val="20"/>
                <w:szCs w:val="20"/>
              </w:rPr>
              <w:t>A</w:t>
            </w:r>
            <w:r w:rsidRPr="008C0816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 xml:space="preserve">:  Turn to your partner and tell them what our new vocabulary word was yesterday that means a </w:t>
            </w:r>
          </w:p>
          <w:p w:rsidR="008C0816" w:rsidRPr="008C0816" w:rsidRDefault="008C0816" w:rsidP="008C081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8C0816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place</w:t>
            </w:r>
            <w:proofErr w:type="gramEnd"/>
            <w:r w:rsidRPr="008C0816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 xml:space="preserve"> an animal lives. Hurry before the firework explodes! </w:t>
            </w:r>
          </w:p>
          <w:p w:rsidR="008C0816" w:rsidRPr="008C0816" w:rsidRDefault="008C0816" w:rsidP="008C081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8C0816">
              <w:rPr>
                <w:rFonts w:asciiTheme="minorHAnsi" w:eastAsiaTheme="minorHAnsi" w:hAnsiTheme="minorHAnsi" w:cs="Arial"/>
                <w:b/>
                <w:color w:val="000000"/>
                <w:sz w:val="20"/>
                <w:szCs w:val="20"/>
              </w:rPr>
              <w:t>N</w:t>
            </w:r>
            <w:r w:rsidRPr="008C0816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 xml:space="preserve">: Read earthworms, do text talk vocabulary.  Follow the slides on the </w:t>
            </w:r>
            <w:proofErr w:type="spellStart"/>
            <w:r w:rsidRPr="008C0816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Smartnotebook</w:t>
            </w:r>
            <w:proofErr w:type="spellEnd"/>
            <w:r w:rsidRPr="008C0816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 xml:space="preserve"> document. </w:t>
            </w:r>
          </w:p>
          <w:p w:rsidR="008C0816" w:rsidRPr="008C0816" w:rsidRDefault="008C0816" w:rsidP="008C081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8C0816">
              <w:rPr>
                <w:rFonts w:asciiTheme="minorHAnsi" w:eastAsiaTheme="minorHAnsi" w:hAnsiTheme="minorHAnsi" w:cs="Arial"/>
                <w:b/>
                <w:color w:val="000000"/>
                <w:sz w:val="20"/>
                <w:szCs w:val="20"/>
              </w:rPr>
              <w:t>A:</w:t>
            </w:r>
            <w:r w:rsidRPr="008C0816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 xml:space="preserve"> Apply use of the new vocabulary words in the interactive notebooks. Read the new poem Habitats.  Add any new information to class chart. </w:t>
            </w:r>
          </w:p>
          <w:p w:rsidR="008C0816" w:rsidRPr="008C0816" w:rsidRDefault="008C0816" w:rsidP="008C081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8C0816">
              <w:rPr>
                <w:rFonts w:asciiTheme="minorHAnsi" w:eastAsiaTheme="minorHAnsi" w:hAnsiTheme="minorHAnsi" w:cs="Arial"/>
                <w:b/>
                <w:color w:val="000000"/>
                <w:sz w:val="20"/>
                <w:szCs w:val="20"/>
              </w:rPr>
              <w:t>G:</w:t>
            </w:r>
            <w:r w:rsidRPr="008C0816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 xml:space="preserve"> Score </w:t>
            </w:r>
            <w:proofErr w:type="gramStart"/>
            <w:r w:rsidRPr="008C0816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them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selves</w:t>
            </w:r>
            <w:proofErr w:type="gramEnd"/>
            <w:r w:rsidRPr="008C0816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 xml:space="preserve"> on the goal.  Share with a partner their favorite text-talk word from today and how they will use it in their writing. </w:t>
            </w:r>
          </w:p>
          <w:p w:rsidR="008C0816" w:rsidRDefault="008C0816" w:rsidP="008C0816">
            <w:pPr>
              <w:outlineLvl w:val="0"/>
              <w:rPr>
                <w:rFonts w:asciiTheme="minorHAnsi" w:hAnsiTheme="minorHAnsi"/>
              </w:rPr>
            </w:pPr>
          </w:p>
          <w:p w:rsidR="001C253A" w:rsidRDefault="00853DC8" w:rsidP="0087730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*You can also just inset the GANAG typed out from Susan H that goes with the text talk. </w:t>
            </w:r>
          </w:p>
          <w:p w:rsidR="001C253A" w:rsidRDefault="00853DC8" w:rsidP="0087730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12700</wp:posOffset>
                  </wp:positionH>
                  <wp:positionV relativeFrom="margin">
                    <wp:posOffset>3597910</wp:posOffset>
                  </wp:positionV>
                  <wp:extent cx="592455" cy="471805"/>
                  <wp:effectExtent l="19050" t="0" r="0" b="0"/>
                  <wp:wrapSquare wrapText="bothSides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471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253A" w:rsidRDefault="001C253A" w:rsidP="00877307">
            <w:pPr>
              <w:rPr>
                <w:rFonts w:asciiTheme="minorHAnsi" w:hAnsiTheme="minorHAnsi"/>
                <w:b/>
              </w:rPr>
            </w:pPr>
          </w:p>
          <w:p w:rsidR="001C253A" w:rsidRDefault="001C253A" w:rsidP="00877307">
            <w:pPr>
              <w:rPr>
                <w:rFonts w:asciiTheme="minorHAnsi" w:hAnsiTheme="minorHAnsi"/>
                <w:b/>
              </w:rPr>
            </w:pPr>
          </w:p>
          <w:p w:rsidR="001C253A" w:rsidRDefault="001C253A" w:rsidP="00877307">
            <w:pPr>
              <w:rPr>
                <w:rFonts w:asciiTheme="minorHAnsi" w:hAnsiTheme="minorHAnsi"/>
                <w:b/>
              </w:rPr>
            </w:pPr>
          </w:p>
          <w:p w:rsidR="00C03CC8" w:rsidRDefault="00C03CC8" w:rsidP="00877307">
            <w:pPr>
              <w:rPr>
                <w:rFonts w:asciiTheme="minorHAnsi" w:hAnsiTheme="minorHAnsi"/>
                <w:b/>
              </w:rPr>
            </w:pPr>
            <w:r w:rsidRPr="00B2707B">
              <w:rPr>
                <w:rFonts w:asciiTheme="minorHAnsi" w:hAnsiTheme="minorHAnsi"/>
                <w:b/>
                <w:sz w:val="22"/>
                <w:szCs w:val="22"/>
              </w:rPr>
              <w:t>Day</w:t>
            </w:r>
            <w:r w:rsidR="000C3EAE">
              <w:rPr>
                <w:rFonts w:asciiTheme="minorHAnsi" w:hAnsiTheme="minorHAnsi"/>
                <w:b/>
                <w:sz w:val="22"/>
                <w:szCs w:val="22"/>
              </w:rPr>
              <w:t xml:space="preserve"> 4</w:t>
            </w:r>
            <w:r w:rsidR="00827E86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0234D1">
              <w:rPr>
                <w:rFonts w:asciiTheme="minorHAnsi" w:hAnsiTheme="minorHAnsi"/>
                <w:b/>
                <w:sz w:val="22"/>
                <w:szCs w:val="22"/>
              </w:rPr>
              <w:t xml:space="preserve">Activity 1: Main Topic and Key Details-continue focus on habitat and add </w:t>
            </w:r>
          </w:p>
          <w:p w:rsidR="00C03CC8" w:rsidRDefault="00C03CC8" w:rsidP="00877307">
            <w:pPr>
              <w:outlineLvl w:val="0"/>
              <w:rPr>
                <w:rFonts w:asciiTheme="minorHAnsi" w:hAnsiTheme="minorHAnsi"/>
              </w:rPr>
            </w:pPr>
            <w:r w:rsidRPr="004367F4">
              <w:rPr>
                <w:rFonts w:asciiTheme="minorHAnsi" w:hAnsiTheme="minorHAnsi"/>
                <w:b/>
                <w:sz w:val="22"/>
                <w:szCs w:val="22"/>
              </w:rPr>
              <w:t>RI. 1.1-</w:t>
            </w:r>
            <w:r w:rsidRPr="004367F4">
              <w:rPr>
                <w:rFonts w:asciiTheme="minorHAnsi" w:hAnsiTheme="minorHAnsi"/>
                <w:sz w:val="22"/>
                <w:szCs w:val="22"/>
              </w:rPr>
              <w:t xml:space="preserve">I will ask and answer questions about key details. </w:t>
            </w:r>
          </w:p>
          <w:p w:rsidR="00D23782" w:rsidRPr="004367F4" w:rsidRDefault="00D23782" w:rsidP="00D23782">
            <w:pPr>
              <w:outlineLvl w:val="0"/>
              <w:rPr>
                <w:rFonts w:asciiTheme="minorHAnsi" w:hAnsiTheme="minorHAnsi"/>
              </w:rPr>
            </w:pPr>
            <w:r w:rsidRPr="000234D1">
              <w:rPr>
                <w:rFonts w:asciiTheme="minorHAnsi" w:hAnsiTheme="minorHAnsi"/>
                <w:b/>
                <w:sz w:val="22"/>
                <w:szCs w:val="22"/>
              </w:rPr>
              <w:t>L.1.6</w:t>
            </w:r>
            <w:r>
              <w:rPr>
                <w:rFonts w:asciiTheme="minorHAnsi" w:hAnsiTheme="minorHAnsi"/>
                <w:sz w:val="22"/>
                <w:szCs w:val="22"/>
              </w:rPr>
              <w:t>-I will learn a new word about animals. (Habitat)</w:t>
            </w:r>
          </w:p>
          <w:p w:rsidR="00D23782" w:rsidRPr="004367F4" w:rsidRDefault="00D23782" w:rsidP="00877307">
            <w:pPr>
              <w:outlineLvl w:val="0"/>
              <w:rPr>
                <w:rFonts w:asciiTheme="minorHAnsi" w:hAnsiTheme="minorHAnsi"/>
              </w:rPr>
            </w:pPr>
          </w:p>
          <w:p w:rsidR="00C03CC8" w:rsidRDefault="00C03CC8" w:rsidP="0087730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03CC8" w:rsidRDefault="00C03CC8" w:rsidP="0087730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66A1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G:</w:t>
            </w:r>
            <w:r w:rsidRPr="006E52A9">
              <w:rPr>
                <w:rFonts w:asciiTheme="minorHAnsi" w:hAnsiTheme="minorHAnsi"/>
                <w:b/>
                <w:sz w:val="20"/>
                <w:szCs w:val="20"/>
              </w:rPr>
              <w:t xml:space="preserve"> I can ask and answer q</w:t>
            </w:r>
            <w:r w:rsidR="00F07EA5">
              <w:rPr>
                <w:rFonts w:asciiTheme="minorHAnsi" w:hAnsiTheme="minorHAnsi"/>
                <w:b/>
                <w:sz w:val="20"/>
                <w:szCs w:val="20"/>
              </w:rPr>
              <w:t xml:space="preserve">uestions key details in a text. I will learn about another animal and habitat. </w:t>
            </w:r>
          </w:p>
          <w:p w:rsidR="00C03CC8" w:rsidRPr="006E52A9" w:rsidRDefault="00C03CC8" w:rsidP="0087730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66A1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A: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C3EAE">
              <w:rPr>
                <w:rFonts w:asciiTheme="minorHAnsi" w:hAnsiTheme="minorHAnsi"/>
                <w:b/>
                <w:sz w:val="20"/>
                <w:szCs w:val="20"/>
              </w:rPr>
              <w:t>Show the sli</w:t>
            </w:r>
            <w:r w:rsidR="00853DC8">
              <w:rPr>
                <w:rFonts w:asciiTheme="minorHAnsi" w:hAnsiTheme="minorHAnsi"/>
                <w:b/>
                <w:sz w:val="20"/>
                <w:szCs w:val="20"/>
              </w:rPr>
              <w:t xml:space="preserve">de with the shell.  Pair-share with the discussion questions on the slide.  Then move into the slide with the ocean expert.  </w:t>
            </w:r>
            <w:proofErr w:type="gramStart"/>
            <w:r w:rsidR="00853DC8">
              <w:rPr>
                <w:rFonts w:asciiTheme="minorHAnsi" w:hAnsiTheme="minorHAnsi"/>
                <w:b/>
                <w:sz w:val="20"/>
                <w:szCs w:val="20"/>
              </w:rPr>
              <w:t xml:space="preserve">Follow </w:t>
            </w:r>
            <w:r w:rsidR="00CE0203">
              <w:rPr>
                <w:rFonts w:asciiTheme="minorHAnsi" w:hAnsiTheme="minorHAnsi"/>
                <w:b/>
                <w:sz w:val="20"/>
                <w:szCs w:val="20"/>
              </w:rPr>
              <w:t xml:space="preserve"> Ask</w:t>
            </w:r>
            <w:proofErr w:type="gramEnd"/>
            <w:r w:rsidR="00CE0203">
              <w:rPr>
                <w:rFonts w:asciiTheme="minorHAnsi" w:hAnsiTheme="minorHAnsi"/>
                <w:b/>
                <w:sz w:val="20"/>
                <w:szCs w:val="20"/>
              </w:rPr>
              <w:t xml:space="preserve">, who has been to the beach?  As them to describe the setting of the beach. Ask what kinds of animals might make the beach their habitat. </w:t>
            </w:r>
          </w:p>
          <w:p w:rsidR="00CE0203" w:rsidRDefault="00C03CC8" w:rsidP="0087730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66A1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N:</w:t>
            </w:r>
            <w:r w:rsidR="00CE0203">
              <w:rPr>
                <w:rFonts w:asciiTheme="minorHAnsi" w:hAnsiTheme="minorHAnsi"/>
                <w:b/>
                <w:sz w:val="20"/>
                <w:szCs w:val="20"/>
              </w:rPr>
              <w:t xml:space="preserve"> Read, What Lives in a Shell. </w:t>
            </w:r>
            <w:r w:rsidRPr="00CB66A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CE0203" w:rsidRDefault="00C03CC8" w:rsidP="00CE020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B2708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A</w:t>
            </w:r>
            <w:proofErr w:type="gramStart"/>
            <w:r w:rsidRPr="002B2708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:</w:t>
            </w:r>
            <w:r w:rsidR="000C3EAE">
              <w:rPr>
                <w:rFonts w:asciiTheme="minorHAnsi" w:hAnsiTheme="minorHAnsi"/>
                <w:b/>
                <w:sz w:val="20"/>
                <w:szCs w:val="20"/>
              </w:rPr>
              <w:t>Answer</w:t>
            </w:r>
            <w:proofErr w:type="gramEnd"/>
            <w:r w:rsidR="000C3EAE">
              <w:rPr>
                <w:rFonts w:asciiTheme="minorHAnsi" w:hAnsiTheme="minorHAnsi"/>
                <w:b/>
                <w:sz w:val="20"/>
                <w:szCs w:val="20"/>
              </w:rPr>
              <w:t xml:space="preserve"> text dependent questions about the book.  Fluency practice</w:t>
            </w:r>
          </w:p>
          <w:p w:rsidR="000C3EAE" w:rsidRPr="002B2708" w:rsidRDefault="000C3EAE" w:rsidP="00CE020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C3EAE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 Revisit rescore</w:t>
            </w:r>
          </w:p>
          <w:p w:rsidR="00C03CC8" w:rsidRPr="00B2707B" w:rsidRDefault="00C03CC8" w:rsidP="00877307">
            <w:pPr>
              <w:rPr>
                <w:rFonts w:asciiTheme="minorHAnsi" w:hAnsiTheme="minorHAnsi"/>
                <w:b/>
              </w:rPr>
            </w:pPr>
            <w:r w:rsidRPr="002B2708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C03CC8"/>
    <w:rsid w:val="000234D1"/>
    <w:rsid w:val="000C3EAE"/>
    <w:rsid w:val="0010135E"/>
    <w:rsid w:val="0013564C"/>
    <w:rsid w:val="001C253A"/>
    <w:rsid w:val="00237843"/>
    <w:rsid w:val="002E6285"/>
    <w:rsid w:val="002E7D37"/>
    <w:rsid w:val="003121BA"/>
    <w:rsid w:val="0033120B"/>
    <w:rsid w:val="00417539"/>
    <w:rsid w:val="00422E68"/>
    <w:rsid w:val="004A099A"/>
    <w:rsid w:val="004F6A74"/>
    <w:rsid w:val="00520774"/>
    <w:rsid w:val="005344BA"/>
    <w:rsid w:val="00652A49"/>
    <w:rsid w:val="00694D78"/>
    <w:rsid w:val="006C7239"/>
    <w:rsid w:val="006E7197"/>
    <w:rsid w:val="007031EF"/>
    <w:rsid w:val="00736871"/>
    <w:rsid w:val="00753865"/>
    <w:rsid w:val="007C1094"/>
    <w:rsid w:val="00827E86"/>
    <w:rsid w:val="00853DC8"/>
    <w:rsid w:val="00877307"/>
    <w:rsid w:val="00880904"/>
    <w:rsid w:val="0088617F"/>
    <w:rsid w:val="00891E81"/>
    <w:rsid w:val="008A7DF6"/>
    <w:rsid w:val="008C0816"/>
    <w:rsid w:val="009229B7"/>
    <w:rsid w:val="009630FD"/>
    <w:rsid w:val="009B6A3A"/>
    <w:rsid w:val="00A0276A"/>
    <w:rsid w:val="00AC037F"/>
    <w:rsid w:val="00AC79D5"/>
    <w:rsid w:val="00B0493A"/>
    <w:rsid w:val="00B261E0"/>
    <w:rsid w:val="00B43894"/>
    <w:rsid w:val="00BA0895"/>
    <w:rsid w:val="00BF296D"/>
    <w:rsid w:val="00C03CC8"/>
    <w:rsid w:val="00C555E2"/>
    <w:rsid w:val="00CE0203"/>
    <w:rsid w:val="00D23782"/>
    <w:rsid w:val="00D60D89"/>
    <w:rsid w:val="00DB2CF1"/>
    <w:rsid w:val="00E439DF"/>
    <w:rsid w:val="00E63BCD"/>
    <w:rsid w:val="00E67DDB"/>
    <w:rsid w:val="00EF2725"/>
    <w:rsid w:val="00F07EA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C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eastAsiaTheme="minorHAnsi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2013-09-30T16:09:00Z</dcterms:created>
  <dcterms:modified xsi:type="dcterms:W3CDTF">2013-09-30T16:09:00Z</dcterms:modified>
</cp:coreProperties>
</file>